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9A" w:rsidRPr="00195AAD" w:rsidRDefault="00A73552" w:rsidP="001C2675">
      <w:pPr>
        <w:spacing w:after="0"/>
        <w:ind w:right="-567"/>
        <w:jc w:val="center"/>
        <w:rPr>
          <w:rFonts w:ascii="Times New Roman" w:hAnsi="Times New Roman"/>
          <w:sz w:val="24"/>
          <w:szCs w:val="24"/>
          <w:u w:val="single"/>
        </w:rPr>
      </w:pPr>
      <w:r w:rsidRPr="00195AAD">
        <w:rPr>
          <w:rFonts w:ascii="Times New Roman" w:hAnsi="Times New Roman"/>
          <w:b/>
          <w:bCs/>
          <w:sz w:val="24"/>
          <w:szCs w:val="24"/>
          <w:u w:val="single"/>
        </w:rPr>
        <w:t>DECRETO</w:t>
      </w:r>
      <w:r w:rsidR="006077B8" w:rsidRPr="00195AAD">
        <w:rPr>
          <w:rFonts w:ascii="Times New Roman" w:hAnsi="Times New Roman"/>
          <w:b/>
          <w:bCs/>
          <w:sz w:val="24"/>
          <w:szCs w:val="24"/>
          <w:u w:val="single"/>
        </w:rPr>
        <w:t xml:space="preserve"> Nº</w:t>
      </w:r>
      <w:r w:rsidRPr="00195AAD">
        <w:rPr>
          <w:rFonts w:ascii="Times New Roman" w:hAnsi="Times New Roman"/>
          <w:b/>
          <w:bCs/>
          <w:sz w:val="24"/>
          <w:szCs w:val="24"/>
          <w:u w:val="single"/>
        </w:rPr>
        <w:t xml:space="preserve"> </w:t>
      </w:r>
      <w:r w:rsidR="00DA009A" w:rsidRPr="00195AAD">
        <w:rPr>
          <w:rFonts w:ascii="Times New Roman" w:hAnsi="Times New Roman"/>
          <w:b/>
          <w:bCs/>
          <w:sz w:val="24"/>
          <w:szCs w:val="24"/>
          <w:u w:val="single"/>
        </w:rPr>
        <w:t>0</w:t>
      </w:r>
      <w:r w:rsidR="001C2675">
        <w:rPr>
          <w:rFonts w:ascii="Times New Roman" w:hAnsi="Times New Roman"/>
          <w:b/>
          <w:bCs/>
          <w:sz w:val="24"/>
          <w:szCs w:val="24"/>
          <w:u w:val="single"/>
        </w:rPr>
        <w:t>7</w:t>
      </w:r>
      <w:r w:rsidR="00DA009A" w:rsidRPr="00195AAD">
        <w:rPr>
          <w:rFonts w:ascii="Times New Roman" w:hAnsi="Times New Roman"/>
          <w:b/>
          <w:bCs/>
          <w:sz w:val="24"/>
          <w:szCs w:val="24"/>
          <w:u w:val="single"/>
        </w:rPr>
        <w:t xml:space="preserve"> DE </w:t>
      </w:r>
      <w:r w:rsidR="001C2675">
        <w:rPr>
          <w:rFonts w:ascii="Times New Roman" w:hAnsi="Times New Roman"/>
          <w:b/>
          <w:bCs/>
          <w:sz w:val="24"/>
          <w:szCs w:val="24"/>
          <w:u w:val="single"/>
        </w:rPr>
        <w:t>2</w:t>
      </w:r>
      <w:r w:rsidRPr="00195AAD">
        <w:rPr>
          <w:rFonts w:ascii="Times New Roman" w:hAnsi="Times New Roman"/>
          <w:b/>
          <w:bCs/>
          <w:sz w:val="24"/>
          <w:szCs w:val="24"/>
          <w:u w:val="single"/>
        </w:rPr>
        <w:t>3</w:t>
      </w:r>
      <w:r w:rsidR="00DA009A" w:rsidRPr="00195AAD">
        <w:rPr>
          <w:rFonts w:ascii="Times New Roman" w:hAnsi="Times New Roman"/>
          <w:b/>
          <w:bCs/>
          <w:sz w:val="24"/>
          <w:szCs w:val="24"/>
          <w:u w:val="single"/>
        </w:rPr>
        <w:t xml:space="preserve"> DE </w:t>
      </w:r>
      <w:r w:rsidRPr="00195AAD">
        <w:rPr>
          <w:rFonts w:ascii="Times New Roman" w:hAnsi="Times New Roman"/>
          <w:b/>
          <w:bCs/>
          <w:sz w:val="24"/>
          <w:szCs w:val="24"/>
          <w:u w:val="single"/>
        </w:rPr>
        <w:t>JANEIRO</w:t>
      </w:r>
      <w:r w:rsidR="00DA009A" w:rsidRPr="00195AAD">
        <w:rPr>
          <w:rFonts w:ascii="Times New Roman" w:hAnsi="Times New Roman"/>
          <w:b/>
          <w:bCs/>
          <w:sz w:val="24"/>
          <w:szCs w:val="24"/>
          <w:u w:val="single"/>
        </w:rPr>
        <w:t xml:space="preserve"> DE 201</w:t>
      </w:r>
      <w:r w:rsidRPr="00195AAD">
        <w:rPr>
          <w:rFonts w:ascii="Times New Roman" w:hAnsi="Times New Roman"/>
          <w:b/>
          <w:bCs/>
          <w:sz w:val="24"/>
          <w:szCs w:val="24"/>
          <w:u w:val="single"/>
        </w:rPr>
        <w:t>8</w:t>
      </w:r>
      <w:r w:rsidR="00DA009A" w:rsidRPr="00195AAD">
        <w:rPr>
          <w:rFonts w:ascii="Times New Roman" w:hAnsi="Times New Roman"/>
          <w:b/>
          <w:bCs/>
          <w:sz w:val="24"/>
          <w:szCs w:val="24"/>
          <w:u w:val="single"/>
        </w:rPr>
        <w:t>.</w:t>
      </w:r>
    </w:p>
    <w:p w:rsidR="001C2675" w:rsidRDefault="001C2675" w:rsidP="001C2675">
      <w:pPr>
        <w:pStyle w:val="Recuodecorpodetexto"/>
        <w:spacing w:after="0"/>
        <w:ind w:left="4395" w:right="-567"/>
        <w:jc w:val="both"/>
        <w:rPr>
          <w:rFonts w:ascii="Times New Roman" w:hAnsi="Times New Roman"/>
          <w:b/>
          <w:bCs/>
          <w:sz w:val="24"/>
          <w:szCs w:val="24"/>
        </w:rPr>
      </w:pPr>
    </w:p>
    <w:p w:rsidR="00DA009A" w:rsidRPr="00195AAD" w:rsidRDefault="00DA009A" w:rsidP="006077B8">
      <w:pPr>
        <w:pStyle w:val="Recuodecorpodetexto"/>
        <w:ind w:left="4395" w:right="-568"/>
        <w:jc w:val="both"/>
        <w:rPr>
          <w:rFonts w:ascii="Times New Roman" w:hAnsi="Times New Roman"/>
          <w:b/>
          <w:sz w:val="24"/>
          <w:szCs w:val="24"/>
        </w:rPr>
      </w:pPr>
      <w:r w:rsidRPr="00195AAD">
        <w:rPr>
          <w:rFonts w:ascii="Times New Roman" w:hAnsi="Times New Roman"/>
          <w:b/>
          <w:bCs/>
          <w:sz w:val="24"/>
          <w:szCs w:val="24"/>
        </w:rPr>
        <w:t>“</w:t>
      </w:r>
      <w:r w:rsidR="00A73552" w:rsidRPr="00195AAD">
        <w:rPr>
          <w:rFonts w:ascii="Times New Roman" w:hAnsi="Times New Roman"/>
          <w:b/>
          <w:bCs/>
          <w:sz w:val="24"/>
        </w:rPr>
        <w:t xml:space="preserve">Dispõe sobre a </w:t>
      </w:r>
      <w:r w:rsidR="001C2675">
        <w:rPr>
          <w:rFonts w:ascii="Times New Roman" w:hAnsi="Times New Roman"/>
          <w:b/>
          <w:bCs/>
          <w:sz w:val="24"/>
        </w:rPr>
        <w:t>organização do patrimônio do município de Deodápolis/MS e, estabelecimento de critérios e procedimentos de realização de inventário, depreciação, amortização, exaustão, reavaliação e redução a valor recuperável dos bens</w:t>
      </w:r>
      <w:r w:rsidRPr="00195AAD">
        <w:rPr>
          <w:rFonts w:ascii="Times New Roman" w:hAnsi="Times New Roman"/>
          <w:b/>
          <w:sz w:val="24"/>
          <w:szCs w:val="24"/>
        </w:rPr>
        <w:t>”.</w:t>
      </w:r>
    </w:p>
    <w:p w:rsidR="00DA009A" w:rsidRPr="00195AAD" w:rsidRDefault="00DA009A" w:rsidP="006077B8">
      <w:pPr>
        <w:pStyle w:val="Recuodecorpodetexto"/>
        <w:ind w:left="0" w:right="-568"/>
        <w:jc w:val="both"/>
        <w:rPr>
          <w:rFonts w:ascii="Times New Roman" w:hAnsi="Times New Roman"/>
          <w:sz w:val="24"/>
          <w:szCs w:val="24"/>
        </w:rPr>
      </w:pPr>
    </w:p>
    <w:p w:rsidR="00DA009A" w:rsidRPr="00195AAD" w:rsidRDefault="00DA009A" w:rsidP="00195AAD">
      <w:pPr>
        <w:spacing w:after="120"/>
        <w:ind w:right="-567"/>
        <w:jc w:val="both"/>
        <w:rPr>
          <w:rFonts w:ascii="Times New Roman" w:hAnsi="Times New Roman"/>
          <w:sz w:val="24"/>
          <w:szCs w:val="24"/>
        </w:rPr>
      </w:pPr>
      <w:r w:rsidRPr="00195AAD">
        <w:rPr>
          <w:rFonts w:ascii="Times New Roman" w:hAnsi="Times New Roman"/>
          <w:sz w:val="24"/>
          <w:szCs w:val="24"/>
        </w:rPr>
        <w:t>O Sr</w:t>
      </w:r>
      <w:r w:rsidR="00C94B05">
        <w:rPr>
          <w:rFonts w:ascii="Times New Roman" w:hAnsi="Times New Roman"/>
          <w:sz w:val="24"/>
          <w:szCs w:val="24"/>
        </w:rPr>
        <w:t>.</w:t>
      </w:r>
      <w:r w:rsidRPr="00195AAD">
        <w:rPr>
          <w:rFonts w:ascii="Times New Roman" w:hAnsi="Times New Roman"/>
          <w:sz w:val="24"/>
          <w:szCs w:val="24"/>
        </w:rPr>
        <w:t xml:space="preserve"> </w:t>
      </w:r>
      <w:r w:rsidRPr="00195AAD">
        <w:rPr>
          <w:rFonts w:ascii="Times New Roman" w:hAnsi="Times New Roman"/>
          <w:b/>
          <w:sz w:val="24"/>
          <w:szCs w:val="24"/>
        </w:rPr>
        <w:t xml:space="preserve">Valdir Luiz </w:t>
      </w:r>
      <w:proofErr w:type="spellStart"/>
      <w:r w:rsidRPr="00195AAD">
        <w:rPr>
          <w:rFonts w:ascii="Times New Roman" w:hAnsi="Times New Roman"/>
          <w:b/>
          <w:sz w:val="24"/>
          <w:szCs w:val="24"/>
        </w:rPr>
        <w:t>Sartor</w:t>
      </w:r>
      <w:proofErr w:type="spellEnd"/>
      <w:r w:rsidRPr="00195AAD">
        <w:rPr>
          <w:rFonts w:ascii="Times New Roman" w:hAnsi="Times New Roman"/>
          <w:sz w:val="24"/>
          <w:szCs w:val="24"/>
        </w:rPr>
        <w:t>, Prefeito Municipal de Deodápolis, Estado de Mato Grosso do Sul, no uso de suas atribuições legais, especialmente aquela</w:t>
      </w:r>
      <w:r w:rsidR="00195AAD">
        <w:rPr>
          <w:rFonts w:ascii="Times New Roman" w:hAnsi="Times New Roman"/>
          <w:sz w:val="24"/>
          <w:szCs w:val="24"/>
        </w:rPr>
        <w:t>s</w:t>
      </w:r>
      <w:r w:rsidRPr="00195AAD">
        <w:rPr>
          <w:rFonts w:ascii="Times New Roman" w:hAnsi="Times New Roman"/>
          <w:sz w:val="24"/>
          <w:szCs w:val="24"/>
        </w:rPr>
        <w:t xml:space="preserve"> prevista</w:t>
      </w:r>
      <w:r w:rsidR="00195AAD">
        <w:rPr>
          <w:rFonts w:ascii="Times New Roman" w:hAnsi="Times New Roman"/>
          <w:sz w:val="24"/>
          <w:szCs w:val="24"/>
        </w:rPr>
        <w:t>s</w:t>
      </w:r>
      <w:r w:rsidRPr="00195AAD">
        <w:rPr>
          <w:rFonts w:ascii="Times New Roman" w:hAnsi="Times New Roman"/>
          <w:sz w:val="24"/>
          <w:szCs w:val="24"/>
        </w:rPr>
        <w:t xml:space="preserve"> no artigo </w:t>
      </w:r>
      <w:r w:rsidR="001C2675">
        <w:rPr>
          <w:rFonts w:ascii="Times New Roman" w:hAnsi="Times New Roman"/>
          <w:sz w:val="24"/>
          <w:szCs w:val="24"/>
        </w:rPr>
        <w:t>44</w:t>
      </w:r>
      <w:r w:rsidRPr="00195AAD">
        <w:rPr>
          <w:rFonts w:ascii="Times New Roman" w:hAnsi="Times New Roman"/>
          <w:sz w:val="24"/>
          <w:szCs w:val="24"/>
        </w:rPr>
        <w:t xml:space="preserve">, incisos </w:t>
      </w:r>
      <w:r w:rsidR="001C2675">
        <w:rPr>
          <w:rFonts w:ascii="Times New Roman" w:hAnsi="Times New Roman"/>
          <w:sz w:val="24"/>
          <w:szCs w:val="24"/>
        </w:rPr>
        <w:t>V</w:t>
      </w:r>
      <w:r w:rsidRPr="00195AAD">
        <w:rPr>
          <w:rFonts w:ascii="Times New Roman" w:hAnsi="Times New Roman"/>
          <w:sz w:val="24"/>
          <w:szCs w:val="24"/>
        </w:rPr>
        <w:t xml:space="preserve"> e VII</w:t>
      </w:r>
      <w:r w:rsidR="00195AAD" w:rsidRPr="00195AAD">
        <w:rPr>
          <w:rFonts w:ascii="Times New Roman" w:hAnsi="Times New Roman"/>
          <w:sz w:val="24"/>
          <w:szCs w:val="24"/>
        </w:rPr>
        <w:t>, da Lei Orgânica do Município,</w:t>
      </w:r>
    </w:p>
    <w:p w:rsidR="00195AAD" w:rsidRDefault="00195AAD" w:rsidP="00195AAD">
      <w:pPr>
        <w:spacing w:after="120"/>
        <w:ind w:right="-567"/>
        <w:jc w:val="both"/>
        <w:rPr>
          <w:rFonts w:ascii="Times New Roman" w:hAnsi="Times New Roman"/>
          <w:sz w:val="24"/>
          <w:szCs w:val="24"/>
        </w:rPr>
      </w:pPr>
      <w:r w:rsidRPr="00195AAD">
        <w:rPr>
          <w:rFonts w:ascii="Times New Roman" w:hAnsi="Times New Roman"/>
          <w:b/>
          <w:sz w:val="24"/>
          <w:szCs w:val="24"/>
        </w:rPr>
        <w:t>CONSIDERANDO</w:t>
      </w:r>
      <w:r w:rsidR="009C7D43">
        <w:rPr>
          <w:rFonts w:ascii="Times New Roman" w:hAnsi="Times New Roman"/>
          <w:sz w:val="24"/>
          <w:szCs w:val="24"/>
        </w:rPr>
        <w:t xml:space="preserve"> </w:t>
      </w:r>
      <w:r w:rsidR="001C2675">
        <w:rPr>
          <w:rFonts w:ascii="Times New Roman" w:hAnsi="Times New Roman"/>
          <w:sz w:val="24"/>
          <w:szCs w:val="24"/>
        </w:rPr>
        <w:t>a necessidade de organização e registro do Patrimônio do Município de Deodápolis/MS;</w:t>
      </w:r>
    </w:p>
    <w:p w:rsidR="00195AAD" w:rsidRDefault="00195AAD" w:rsidP="00195AAD">
      <w:pPr>
        <w:spacing w:after="120"/>
        <w:ind w:right="-567"/>
        <w:jc w:val="both"/>
        <w:rPr>
          <w:rFonts w:ascii="Times New Roman" w:hAnsi="Times New Roman"/>
          <w:sz w:val="24"/>
          <w:szCs w:val="24"/>
        </w:rPr>
      </w:pPr>
      <w:r>
        <w:rPr>
          <w:rFonts w:ascii="Times New Roman" w:hAnsi="Times New Roman"/>
          <w:b/>
          <w:sz w:val="24"/>
          <w:szCs w:val="24"/>
        </w:rPr>
        <w:t>CONSIDERANDO</w:t>
      </w:r>
      <w:r w:rsidR="001C2675">
        <w:rPr>
          <w:rFonts w:ascii="Times New Roman" w:hAnsi="Times New Roman"/>
          <w:b/>
          <w:sz w:val="24"/>
          <w:szCs w:val="24"/>
        </w:rPr>
        <w:t xml:space="preserve"> </w:t>
      </w:r>
      <w:r w:rsidR="001C2675">
        <w:rPr>
          <w:rFonts w:ascii="Times New Roman" w:hAnsi="Times New Roman"/>
          <w:sz w:val="24"/>
          <w:szCs w:val="24"/>
        </w:rPr>
        <w:t>os artigos 85, 89, 100 e 104 da Lei nº 4.320/64; Resolução CFC nº 1.111/2007; Portaria STN nº 467/2009 e Lei Complementar nº 101/2000;</w:t>
      </w:r>
    </w:p>
    <w:p w:rsidR="00195AAD" w:rsidRPr="00195AAD" w:rsidRDefault="00195AAD" w:rsidP="00195AAD">
      <w:pPr>
        <w:spacing w:after="120"/>
        <w:ind w:right="-567"/>
        <w:jc w:val="both"/>
        <w:rPr>
          <w:rFonts w:ascii="Times New Roman" w:hAnsi="Times New Roman"/>
          <w:sz w:val="24"/>
          <w:szCs w:val="24"/>
        </w:rPr>
      </w:pPr>
      <w:r>
        <w:rPr>
          <w:rFonts w:ascii="Times New Roman" w:hAnsi="Times New Roman"/>
          <w:b/>
          <w:sz w:val="24"/>
          <w:szCs w:val="24"/>
        </w:rPr>
        <w:t>CONSIDERANDO</w:t>
      </w:r>
      <w:r w:rsidR="001C2675">
        <w:rPr>
          <w:rFonts w:ascii="Times New Roman" w:hAnsi="Times New Roman"/>
          <w:b/>
          <w:sz w:val="24"/>
          <w:szCs w:val="24"/>
        </w:rPr>
        <w:t xml:space="preserve"> </w:t>
      </w:r>
      <w:r w:rsidR="001C2675">
        <w:rPr>
          <w:rFonts w:ascii="Times New Roman" w:hAnsi="Times New Roman"/>
          <w:sz w:val="24"/>
          <w:szCs w:val="24"/>
        </w:rPr>
        <w:t>os procedimentos contábeis relativos à evidenciação do patrimônio, conforme disposto o volume II da Portaria STN nº 467/2009</w:t>
      </w:r>
      <w:r w:rsidR="00BE7857">
        <w:rPr>
          <w:rFonts w:ascii="Times New Roman" w:hAnsi="Times New Roman"/>
          <w:sz w:val="24"/>
          <w:szCs w:val="24"/>
        </w:rPr>
        <w:t>;</w:t>
      </w:r>
    </w:p>
    <w:p w:rsidR="00A73552" w:rsidRPr="00195AAD" w:rsidRDefault="00A73552" w:rsidP="00A73552">
      <w:pPr>
        <w:spacing w:after="120" w:line="240" w:lineRule="auto"/>
        <w:ind w:right="-568"/>
        <w:jc w:val="both"/>
        <w:rPr>
          <w:rFonts w:ascii="Times New Roman" w:hAnsi="Times New Roman"/>
          <w:sz w:val="24"/>
          <w:szCs w:val="24"/>
        </w:rPr>
      </w:pPr>
    </w:p>
    <w:p w:rsidR="00DA009A" w:rsidRPr="00195AAD" w:rsidRDefault="00DA009A" w:rsidP="006077B8">
      <w:pPr>
        <w:pStyle w:val="Recuodecorpodetexto"/>
        <w:ind w:left="0" w:right="-568"/>
        <w:jc w:val="center"/>
        <w:rPr>
          <w:rFonts w:ascii="Times New Roman" w:hAnsi="Times New Roman"/>
          <w:b/>
          <w:sz w:val="24"/>
          <w:szCs w:val="24"/>
          <w:u w:val="single"/>
        </w:rPr>
      </w:pPr>
      <w:r w:rsidRPr="00195AAD">
        <w:rPr>
          <w:rFonts w:ascii="Times New Roman" w:hAnsi="Times New Roman"/>
          <w:b/>
          <w:sz w:val="24"/>
          <w:szCs w:val="24"/>
          <w:u w:val="single"/>
        </w:rPr>
        <w:t>DECRETA:</w:t>
      </w:r>
    </w:p>
    <w:p w:rsidR="00DA009A" w:rsidRPr="00195AAD" w:rsidRDefault="00DA009A" w:rsidP="006077B8">
      <w:pPr>
        <w:pStyle w:val="Recuodecorpodetexto"/>
        <w:ind w:left="0" w:right="-568"/>
        <w:jc w:val="both"/>
        <w:rPr>
          <w:rFonts w:ascii="Times New Roman" w:hAnsi="Times New Roman"/>
          <w:b/>
          <w:sz w:val="24"/>
          <w:szCs w:val="24"/>
          <w:u w:val="single"/>
        </w:rPr>
      </w:pPr>
    </w:p>
    <w:p w:rsidR="00DA009A" w:rsidRDefault="001C2675" w:rsidP="006077B8">
      <w:pPr>
        <w:pStyle w:val="Recuodecorpodetexto"/>
        <w:ind w:left="0" w:right="-568"/>
        <w:jc w:val="both"/>
        <w:rPr>
          <w:rFonts w:ascii="Times New Roman" w:hAnsi="Times New Roman"/>
          <w:bCs/>
          <w:sz w:val="24"/>
          <w:szCs w:val="24"/>
        </w:rPr>
      </w:pPr>
      <w:r>
        <w:rPr>
          <w:rFonts w:ascii="Times New Roman" w:hAnsi="Times New Roman"/>
          <w:b/>
          <w:sz w:val="24"/>
          <w:szCs w:val="24"/>
        </w:rPr>
        <w:t>A</w:t>
      </w:r>
      <w:r w:rsidR="0082233A">
        <w:rPr>
          <w:rFonts w:ascii="Times New Roman" w:hAnsi="Times New Roman"/>
          <w:b/>
          <w:sz w:val="24"/>
          <w:szCs w:val="24"/>
        </w:rPr>
        <w:t>rt.</w:t>
      </w:r>
      <w:r>
        <w:rPr>
          <w:rFonts w:ascii="Times New Roman" w:hAnsi="Times New Roman"/>
          <w:b/>
          <w:sz w:val="24"/>
          <w:szCs w:val="24"/>
        </w:rPr>
        <w:t xml:space="preserve"> 1º </w:t>
      </w:r>
      <w:r w:rsidRPr="001C2675">
        <w:rPr>
          <w:rFonts w:ascii="Times New Roman" w:hAnsi="Times New Roman"/>
          <w:sz w:val="24"/>
          <w:szCs w:val="24"/>
        </w:rPr>
        <w:t>As normas de procedimentos patrimoniais de depreciação, amortização, exaustão, reavaliação e redução a valor recuperável</w:t>
      </w:r>
      <w:r>
        <w:rPr>
          <w:rFonts w:ascii="Times New Roman" w:hAnsi="Times New Roman"/>
          <w:bCs/>
          <w:sz w:val="24"/>
          <w:szCs w:val="24"/>
        </w:rPr>
        <w:t>.</w:t>
      </w:r>
    </w:p>
    <w:p w:rsidR="001C2675" w:rsidRDefault="001C2675" w:rsidP="006077B8">
      <w:pPr>
        <w:pStyle w:val="Recuodecorpodetexto"/>
        <w:ind w:left="0" w:right="-568"/>
        <w:jc w:val="both"/>
        <w:rPr>
          <w:rFonts w:ascii="Times New Roman" w:hAnsi="Times New Roman"/>
          <w:bCs/>
          <w:sz w:val="24"/>
          <w:szCs w:val="24"/>
        </w:rPr>
      </w:pPr>
      <w:r w:rsidRPr="001C2675">
        <w:rPr>
          <w:rFonts w:ascii="Times New Roman" w:hAnsi="Times New Roman"/>
          <w:b/>
          <w:bCs/>
          <w:sz w:val="24"/>
          <w:szCs w:val="24"/>
        </w:rPr>
        <w:t>A</w:t>
      </w:r>
      <w:r w:rsidR="0082233A">
        <w:rPr>
          <w:rFonts w:ascii="Times New Roman" w:hAnsi="Times New Roman"/>
          <w:b/>
          <w:bCs/>
          <w:sz w:val="24"/>
          <w:szCs w:val="24"/>
        </w:rPr>
        <w:t>rt.</w:t>
      </w:r>
      <w:r w:rsidRPr="001C2675">
        <w:rPr>
          <w:rFonts w:ascii="Times New Roman" w:hAnsi="Times New Roman"/>
          <w:b/>
          <w:bCs/>
          <w:sz w:val="24"/>
          <w:szCs w:val="24"/>
        </w:rPr>
        <w:t xml:space="preserve"> 2º</w:t>
      </w:r>
      <w:r w:rsidR="0082233A">
        <w:rPr>
          <w:rFonts w:ascii="Times New Roman" w:hAnsi="Times New Roman"/>
          <w:bCs/>
          <w:sz w:val="24"/>
          <w:szCs w:val="24"/>
        </w:rPr>
        <w:t xml:space="preserve"> A Comissão de Patrimônio nomeada pelo Prefeito através da Portaria nº 020/2018, deverá manter o controle e organização dos bens patrimoniais do Município.</w:t>
      </w:r>
    </w:p>
    <w:p w:rsidR="0082233A" w:rsidRDefault="0082233A" w:rsidP="006077B8">
      <w:pPr>
        <w:pStyle w:val="Recuodecorpodetexto"/>
        <w:ind w:left="0" w:right="-568"/>
        <w:jc w:val="both"/>
        <w:rPr>
          <w:rFonts w:ascii="Times New Roman" w:hAnsi="Times New Roman"/>
          <w:bCs/>
          <w:sz w:val="24"/>
          <w:szCs w:val="24"/>
        </w:rPr>
      </w:pPr>
      <w:r>
        <w:rPr>
          <w:rFonts w:ascii="Times New Roman" w:hAnsi="Times New Roman"/>
          <w:bCs/>
          <w:sz w:val="24"/>
          <w:szCs w:val="24"/>
        </w:rPr>
        <w:t>§ 1º. Os procedimentos descritos no Art. 1º, que serão regulamentados por este Decreto, devem obrigatoriamente ser realizados pela Comissão de Patrimônio;</w:t>
      </w:r>
    </w:p>
    <w:p w:rsidR="0082233A" w:rsidRDefault="0082233A" w:rsidP="006077B8">
      <w:pPr>
        <w:pStyle w:val="Recuodecorpodetexto"/>
        <w:ind w:left="0" w:right="-568"/>
        <w:jc w:val="both"/>
        <w:rPr>
          <w:rFonts w:ascii="Times New Roman" w:hAnsi="Times New Roman"/>
          <w:bCs/>
          <w:sz w:val="24"/>
          <w:szCs w:val="24"/>
        </w:rPr>
      </w:pPr>
      <w:r>
        <w:rPr>
          <w:rFonts w:ascii="Times New Roman" w:hAnsi="Times New Roman"/>
          <w:bCs/>
          <w:sz w:val="24"/>
          <w:szCs w:val="24"/>
        </w:rPr>
        <w:t>§ 2º. As regras estabelecidas neste Decreto devem ser aplicadas a partir do exercício contábil de 2018.</w:t>
      </w:r>
    </w:p>
    <w:p w:rsidR="0082233A" w:rsidRDefault="0082233A" w:rsidP="006077B8">
      <w:pPr>
        <w:pStyle w:val="Recuodecorpodetexto"/>
        <w:ind w:left="0" w:right="-568"/>
        <w:jc w:val="both"/>
        <w:rPr>
          <w:rFonts w:ascii="Times New Roman" w:hAnsi="Times New Roman"/>
          <w:bCs/>
          <w:sz w:val="24"/>
          <w:szCs w:val="24"/>
        </w:rPr>
      </w:pPr>
      <w:r>
        <w:rPr>
          <w:rFonts w:ascii="Times New Roman" w:hAnsi="Times New Roman"/>
          <w:b/>
          <w:bCs/>
          <w:sz w:val="24"/>
          <w:szCs w:val="24"/>
        </w:rPr>
        <w:t xml:space="preserve">Art. 3º </w:t>
      </w:r>
      <w:r>
        <w:rPr>
          <w:rFonts w:ascii="Times New Roman" w:hAnsi="Times New Roman"/>
          <w:bCs/>
          <w:sz w:val="24"/>
          <w:szCs w:val="24"/>
        </w:rPr>
        <w:t>Para fins deste Decreto entende-se:</w:t>
      </w:r>
    </w:p>
    <w:p w:rsidR="00A877B4" w:rsidRDefault="00A877B4" w:rsidP="006077B8">
      <w:pPr>
        <w:pStyle w:val="Recuodecorpodetexto"/>
        <w:ind w:left="0" w:right="-568"/>
        <w:jc w:val="both"/>
        <w:rPr>
          <w:rFonts w:ascii="Times New Roman" w:hAnsi="Times New Roman"/>
          <w:bCs/>
          <w:sz w:val="24"/>
          <w:szCs w:val="24"/>
        </w:rPr>
      </w:pPr>
      <w:r>
        <w:rPr>
          <w:rFonts w:ascii="Times New Roman" w:hAnsi="Times New Roman"/>
          <w:bCs/>
          <w:sz w:val="24"/>
          <w:szCs w:val="24"/>
        </w:rPr>
        <w:t xml:space="preserve">I - </w:t>
      </w:r>
      <w:r w:rsidRPr="00A877B4">
        <w:rPr>
          <w:rFonts w:ascii="Times New Roman" w:hAnsi="Times New Roman"/>
          <w:bCs/>
          <w:sz w:val="24"/>
          <w:szCs w:val="24"/>
        </w:rPr>
        <w:t>bens móveis: os bens suscetíveis de movimento próprio ou de remoção por força alheia e são agrupados como material permanente ou material de consumo;</w:t>
      </w:r>
    </w:p>
    <w:p w:rsidR="00A877B4" w:rsidRDefault="00A877B4" w:rsidP="006077B8">
      <w:pPr>
        <w:pStyle w:val="Recuodecorpodetexto"/>
        <w:ind w:left="0" w:right="-568"/>
        <w:jc w:val="both"/>
        <w:rPr>
          <w:rFonts w:ascii="Times New Roman" w:hAnsi="Times New Roman"/>
          <w:bCs/>
          <w:sz w:val="24"/>
          <w:szCs w:val="24"/>
        </w:rPr>
      </w:pPr>
      <w:r>
        <w:rPr>
          <w:rFonts w:ascii="Times New Roman" w:hAnsi="Times New Roman"/>
          <w:bCs/>
          <w:sz w:val="24"/>
          <w:szCs w:val="24"/>
        </w:rPr>
        <w:t xml:space="preserve">II - </w:t>
      </w:r>
      <w:r w:rsidRPr="00A877B4">
        <w:rPr>
          <w:rFonts w:ascii="Times New Roman" w:hAnsi="Times New Roman"/>
          <w:bCs/>
          <w:sz w:val="24"/>
          <w:szCs w:val="24"/>
        </w:rPr>
        <w:t>material</w:t>
      </w:r>
      <w:r w:rsidRPr="00A877B4">
        <w:rPr>
          <w:rFonts w:ascii="Times New Roman" w:hAnsi="Times New Roman" w:hint="cs"/>
          <w:bCs/>
          <w:sz w:val="24"/>
          <w:szCs w:val="24"/>
        </w:rPr>
        <w:t>׃</w:t>
      </w:r>
      <w:r w:rsidRPr="00A877B4">
        <w:rPr>
          <w:rFonts w:ascii="Times New Roman" w:hAnsi="Times New Roman"/>
          <w:bCs/>
          <w:sz w:val="24"/>
          <w:szCs w:val="24"/>
        </w:rPr>
        <w:t xml:space="preserve"> a designação genérica de móveis, equipamentos, componentes, sobressalentes, acessórios, utensílios, veículos em geral, matérias-primas e outros bens móveis utilizados ou passíveis de utiliza</w:t>
      </w:r>
      <w:r>
        <w:rPr>
          <w:rFonts w:ascii="Times New Roman" w:hAnsi="Times New Roman"/>
          <w:bCs/>
          <w:sz w:val="24"/>
          <w:szCs w:val="24"/>
        </w:rPr>
        <w:t>ção nas atividades do Município;</w:t>
      </w:r>
    </w:p>
    <w:p w:rsidR="00A877B4" w:rsidRDefault="00A877B4" w:rsidP="006077B8">
      <w:pPr>
        <w:pStyle w:val="Recuodecorpodetexto"/>
        <w:ind w:left="0" w:right="-568"/>
        <w:jc w:val="both"/>
        <w:rPr>
          <w:rFonts w:ascii="Times New Roman" w:hAnsi="Times New Roman"/>
          <w:bCs/>
          <w:sz w:val="24"/>
          <w:szCs w:val="24"/>
        </w:rPr>
      </w:pPr>
      <w:r>
        <w:rPr>
          <w:rFonts w:ascii="Times New Roman" w:hAnsi="Times New Roman"/>
          <w:bCs/>
          <w:sz w:val="24"/>
          <w:szCs w:val="24"/>
        </w:rPr>
        <w:t xml:space="preserve">III - </w:t>
      </w:r>
      <w:r w:rsidRPr="00A877B4">
        <w:rPr>
          <w:rFonts w:ascii="Times New Roman" w:hAnsi="Times New Roman"/>
          <w:bCs/>
          <w:sz w:val="24"/>
          <w:szCs w:val="24"/>
        </w:rPr>
        <w:t xml:space="preserve">material permanente: aquele que, em razão de seu uso corrente, tem durabilidade e </w:t>
      </w:r>
      <w:r w:rsidRPr="00A877B4">
        <w:rPr>
          <w:rFonts w:ascii="Times New Roman" w:hAnsi="Times New Roman"/>
          <w:bCs/>
          <w:sz w:val="24"/>
          <w:szCs w:val="24"/>
        </w:rPr>
        <w:lastRenderedPageBreak/>
        <w:t>utilização superior a dois anos</w:t>
      </w:r>
      <w:r>
        <w:rPr>
          <w:rFonts w:ascii="Times New Roman" w:hAnsi="Times New Roman"/>
          <w:bCs/>
          <w:sz w:val="24"/>
          <w:szCs w:val="24"/>
        </w:rPr>
        <w:t>;</w:t>
      </w:r>
    </w:p>
    <w:p w:rsidR="00A877B4" w:rsidRDefault="00A877B4" w:rsidP="006077B8">
      <w:pPr>
        <w:pStyle w:val="Recuodecorpodetexto"/>
        <w:ind w:left="0" w:right="-568"/>
        <w:jc w:val="both"/>
        <w:rPr>
          <w:rFonts w:ascii="Times New Roman" w:hAnsi="Times New Roman"/>
          <w:bCs/>
          <w:sz w:val="24"/>
          <w:szCs w:val="24"/>
        </w:rPr>
      </w:pPr>
      <w:r>
        <w:rPr>
          <w:rFonts w:ascii="Times New Roman" w:hAnsi="Times New Roman"/>
          <w:bCs/>
          <w:sz w:val="24"/>
          <w:szCs w:val="24"/>
        </w:rPr>
        <w:t xml:space="preserve">IV - </w:t>
      </w:r>
      <w:r w:rsidRPr="00A877B4">
        <w:rPr>
          <w:rFonts w:ascii="Times New Roman" w:hAnsi="Times New Roman"/>
          <w:bCs/>
          <w:sz w:val="24"/>
          <w:szCs w:val="24"/>
        </w:rPr>
        <w:t>material de consumo: aquele que, em razão de seu uso corrente, perde sua identidade física em dois anos e/ou tem sua utilização limitada a esse período;</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 - </w:t>
      </w:r>
      <w:r w:rsidRPr="00A877B4">
        <w:rPr>
          <w:rFonts w:ascii="Times New Roman" w:hAnsi="Times New Roman"/>
          <w:bCs/>
          <w:sz w:val="24"/>
          <w:szCs w:val="24"/>
        </w:rPr>
        <w:t>bens patrimoniais permanentes: todos os bens tangíveis</w:t>
      </w:r>
      <w:r>
        <w:rPr>
          <w:rFonts w:ascii="Times New Roman" w:hAnsi="Times New Roman"/>
          <w:bCs/>
          <w:sz w:val="24"/>
          <w:szCs w:val="24"/>
        </w:rPr>
        <w:t xml:space="preserve"> </w:t>
      </w:r>
      <w:r w:rsidRPr="00A877B4">
        <w:rPr>
          <w:rFonts w:ascii="Times New Roman" w:hAnsi="Times New Roman"/>
          <w:bCs/>
          <w:sz w:val="24"/>
          <w:szCs w:val="24"/>
        </w:rPr>
        <w:t>– móveis e imóveis – e intangíveis, pertencentes ao Município e que sejam de seu domínio pleno e direto;</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VI - </w:t>
      </w:r>
      <w:r w:rsidRPr="00A877B4">
        <w:rPr>
          <w:rFonts w:ascii="Times New Roman" w:hAnsi="Times New Roman"/>
          <w:bCs/>
          <w:sz w:val="24"/>
          <w:szCs w:val="24"/>
        </w:rPr>
        <w:t>bens tangíveis: aqueles cujo valor recai sobre o corpo físico ou materialidade do bem, podendo ser móveis e imóveis</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VII - </w:t>
      </w:r>
      <w:r w:rsidRPr="00A877B4">
        <w:rPr>
          <w:rFonts w:ascii="Times New Roman" w:hAnsi="Times New Roman"/>
          <w:bCs/>
          <w:sz w:val="24"/>
          <w:szCs w:val="24"/>
        </w:rPr>
        <w:t>bens intangíveis: aqueles que não têm existência física</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VIII - </w:t>
      </w:r>
      <w:r w:rsidRPr="00A877B4">
        <w:rPr>
          <w:rFonts w:ascii="Times New Roman" w:hAnsi="Times New Roman"/>
          <w:bCs/>
          <w:sz w:val="24"/>
          <w:szCs w:val="24"/>
        </w:rPr>
        <w:t>bens móveis inservíveis: aqueles que não têm mais utilidade para o Município em decorrência de ter sido considerado:</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a) </w:t>
      </w:r>
      <w:r w:rsidRPr="00A877B4">
        <w:rPr>
          <w:rFonts w:ascii="Times New Roman" w:hAnsi="Times New Roman"/>
          <w:bCs/>
          <w:sz w:val="24"/>
          <w:szCs w:val="24"/>
        </w:rPr>
        <w:t>ocioso: quando, embora em perfeitas condições de uso, não estiver sendo aproveitado;</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b) </w:t>
      </w:r>
      <w:r w:rsidRPr="00A877B4">
        <w:rPr>
          <w:rFonts w:ascii="Times New Roman" w:hAnsi="Times New Roman"/>
          <w:bCs/>
          <w:sz w:val="24"/>
          <w:szCs w:val="24"/>
        </w:rPr>
        <w:t>obsoleto: quando se tornar antiquado, caindo em desuso, sendo a sua operação considerada onerosa</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c) </w:t>
      </w:r>
      <w:r w:rsidRPr="00A877B4">
        <w:rPr>
          <w:rFonts w:ascii="Times New Roman" w:hAnsi="Times New Roman"/>
          <w:bCs/>
          <w:sz w:val="24"/>
          <w:szCs w:val="24"/>
        </w:rPr>
        <w:t>antie</w:t>
      </w:r>
      <w:r>
        <w:rPr>
          <w:rFonts w:ascii="Times New Roman" w:hAnsi="Times New Roman"/>
          <w:bCs/>
          <w:sz w:val="24"/>
          <w:szCs w:val="24"/>
        </w:rPr>
        <w:t xml:space="preserve">conômico: quando sua manutenção </w:t>
      </w:r>
      <w:r w:rsidRPr="00A877B4">
        <w:rPr>
          <w:rFonts w:ascii="Times New Roman" w:hAnsi="Times New Roman"/>
          <w:bCs/>
          <w:sz w:val="24"/>
          <w:szCs w:val="24"/>
        </w:rPr>
        <w:t>for onerosa, ou seu rendimento precário, em virtude do uso prolongado, desgaste prematuro, obsoletismo ou em razão da inviabilidade econômica de sua recuperação</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d) </w:t>
      </w:r>
      <w:r w:rsidRPr="00A877B4">
        <w:rPr>
          <w:rFonts w:ascii="Times New Roman" w:hAnsi="Times New Roman"/>
          <w:bCs/>
          <w:sz w:val="24"/>
          <w:szCs w:val="24"/>
        </w:rPr>
        <w:t>irrecuperável: quando não mais puder ser utilizado para o fim a que se destina devido à perda de suas características físicas</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IX - </w:t>
      </w:r>
      <w:r w:rsidRPr="00A877B4">
        <w:rPr>
          <w:rFonts w:ascii="Times New Roman" w:hAnsi="Times New Roman"/>
          <w:bCs/>
          <w:sz w:val="24"/>
          <w:szCs w:val="24"/>
        </w:rPr>
        <w:t>carga patrimonial: é a efetivação da responsabilidade pela guarda e/ou uso de bem patrimonial</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 - </w:t>
      </w:r>
      <w:r w:rsidRPr="00A877B4">
        <w:rPr>
          <w:rFonts w:ascii="Times New Roman" w:hAnsi="Times New Roman"/>
          <w:bCs/>
          <w:sz w:val="24"/>
          <w:szCs w:val="24"/>
        </w:rPr>
        <w:t>doação: é a entrega gratuita de direito de propriedade, constituindo-se em liberalidade do doador</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XI - </w:t>
      </w:r>
      <w:r w:rsidRPr="00A877B4">
        <w:rPr>
          <w:rFonts w:ascii="Times New Roman" w:hAnsi="Times New Roman"/>
          <w:bCs/>
          <w:sz w:val="24"/>
          <w:szCs w:val="24"/>
        </w:rPr>
        <w:t>dano: avaria parcial ou total causada a bens patrimoniais utilizados na Administração, decorrente de sinistro ou uso indevido</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XII - </w:t>
      </w:r>
      <w:r w:rsidRPr="00A877B4">
        <w:rPr>
          <w:rFonts w:ascii="Times New Roman" w:hAnsi="Times New Roman"/>
          <w:bCs/>
          <w:sz w:val="24"/>
          <w:szCs w:val="24"/>
        </w:rPr>
        <w:t>extravio: é o desaparecimento de bens por furto, roubo ou por negligência do responsável pela guarda</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XIII - </w:t>
      </w:r>
      <w:r w:rsidRPr="00A877B4">
        <w:rPr>
          <w:rFonts w:ascii="Times New Roman" w:hAnsi="Times New Roman"/>
          <w:bCs/>
          <w:sz w:val="24"/>
          <w:szCs w:val="24"/>
        </w:rPr>
        <w:t>furto: crime que consiste no ato de subtrair coisa móvel pertencente à outra pessoa, com a vontade livre e consciente de ter a coisa para si ou para outrem;</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XIV - </w:t>
      </w:r>
      <w:r w:rsidRPr="00A877B4">
        <w:rPr>
          <w:rFonts w:ascii="Times New Roman" w:hAnsi="Times New Roman"/>
          <w:bCs/>
          <w:sz w:val="24"/>
          <w:szCs w:val="24"/>
        </w:rPr>
        <w:t>roubo: crime que consiste em subtrair coisa móvel pertencente a outrem por meio de violência ou de grave ameaça</w:t>
      </w:r>
      <w:r>
        <w:rPr>
          <w:rFonts w:ascii="Times New Roman" w:hAnsi="Times New Roman"/>
          <w:bCs/>
          <w:sz w:val="24"/>
          <w:szCs w:val="24"/>
        </w:rPr>
        <w:t>;</w:t>
      </w:r>
    </w:p>
    <w:p w:rsidR="00CB7677" w:rsidRDefault="00CB7677"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XV - </w:t>
      </w:r>
      <w:r w:rsidRPr="00CB7677">
        <w:rPr>
          <w:rFonts w:ascii="Times New Roman" w:hAnsi="Times New Roman"/>
          <w:bCs/>
          <w:sz w:val="24"/>
          <w:szCs w:val="24"/>
        </w:rPr>
        <w:t>remanejamento: é a operação de movimentação de bens, com a consequente alteração da carga patrimonial</w:t>
      </w:r>
      <w:r>
        <w:rPr>
          <w:rFonts w:ascii="Times New Roman" w:hAnsi="Times New Roman"/>
          <w:bCs/>
          <w:sz w:val="24"/>
          <w:szCs w:val="24"/>
        </w:rPr>
        <w:t>;</w:t>
      </w:r>
    </w:p>
    <w:p w:rsidR="00A877B4" w:rsidRDefault="00A877B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XV</w:t>
      </w:r>
      <w:r w:rsidR="00CB7677">
        <w:rPr>
          <w:rFonts w:ascii="Times New Roman" w:hAnsi="Times New Roman"/>
          <w:bCs/>
          <w:sz w:val="24"/>
          <w:szCs w:val="24"/>
        </w:rPr>
        <w:t>I</w:t>
      </w:r>
      <w:r>
        <w:rPr>
          <w:rFonts w:ascii="Times New Roman" w:hAnsi="Times New Roman"/>
          <w:bCs/>
          <w:sz w:val="24"/>
          <w:szCs w:val="24"/>
        </w:rPr>
        <w:t xml:space="preserve"> - </w:t>
      </w:r>
      <w:r w:rsidR="00CB7677">
        <w:rPr>
          <w:rFonts w:ascii="Times New Roman" w:hAnsi="Times New Roman"/>
          <w:bCs/>
          <w:sz w:val="24"/>
          <w:szCs w:val="24"/>
        </w:rPr>
        <w:t>S</w:t>
      </w:r>
      <w:r w:rsidR="00CB7677" w:rsidRPr="00CB7677">
        <w:rPr>
          <w:rFonts w:ascii="Times New Roman" w:hAnsi="Times New Roman"/>
          <w:bCs/>
          <w:sz w:val="24"/>
          <w:szCs w:val="24"/>
        </w:rPr>
        <w:t>istema de Controle Patrimonial: ferramenta tecnológica que controla as incorporações, baixas e a movimentação ocorrida nos bens patrimoniais;</w:t>
      </w:r>
    </w:p>
    <w:p w:rsidR="00CB7677" w:rsidRDefault="00CB7677"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XVII - </w:t>
      </w:r>
      <w:r w:rsidRPr="00CB7677">
        <w:rPr>
          <w:rFonts w:ascii="Times New Roman" w:hAnsi="Times New Roman"/>
          <w:bCs/>
          <w:sz w:val="24"/>
          <w:szCs w:val="24"/>
        </w:rPr>
        <w:t>Alienação: o procedimento de transferência da posse</w:t>
      </w:r>
      <w:proofErr w:type="gramStart"/>
      <w:r w:rsidRPr="00CB7677">
        <w:rPr>
          <w:rFonts w:ascii="Times New Roman" w:hAnsi="Times New Roman"/>
          <w:bCs/>
          <w:sz w:val="24"/>
          <w:szCs w:val="24"/>
        </w:rPr>
        <w:t xml:space="preserve">  </w:t>
      </w:r>
      <w:proofErr w:type="gramEnd"/>
      <w:r w:rsidRPr="00CB7677">
        <w:rPr>
          <w:rFonts w:ascii="Times New Roman" w:hAnsi="Times New Roman"/>
          <w:bCs/>
          <w:sz w:val="24"/>
          <w:szCs w:val="24"/>
        </w:rPr>
        <w:t xml:space="preserve">e propriedade de um bem através </w:t>
      </w:r>
      <w:r w:rsidRPr="00CB7677">
        <w:rPr>
          <w:rFonts w:ascii="Times New Roman" w:hAnsi="Times New Roman"/>
          <w:bCs/>
          <w:sz w:val="24"/>
          <w:szCs w:val="24"/>
        </w:rPr>
        <w:lastRenderedPageBreak/>
        <w:t>da venda, doação ou permuta</w:t>
      </w:r>
      <w:r>
        <w:rPr>
          <w:rFonts w:ascii="Times New Roman" w:hAnsi="Times New Roman"/>
          <w:bCs/>
          <w:sz w:val="24"/>
          <w:szCs w:val="24"/>
        </w:rPr>
        <w:t>;</w:t>
      </w:r>
    </w:p>
    <w:p w:rsidR="00CB7677" w:rsidRDefault="00CB7677"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XVIII - </w:t>
      </w:r>
      <w:r w:rsidRPr="00CB7677">
        <w:rPr>
          <w:rFonts w:ascii="Times New Roman" w:hAnsi="Times New Roman"/>
          <w:bCs/>
          <w:sz w:val="24"/>
          <w:szCs w:val="24"/>
        </w:rPr>
        <w:t>inventário: é o procedimento administrativo que consiste no levantamento físico e financeiro de todos os bens móveis, nos locais determinados, cuja finalidade é a perfeita compatibilização entre o registrado e o existente, bem como sua utilização e o seu estado de conservação</w:t>
      </w:r>
      <w:r>
        <w:rPr>
          <w:rFonts w:ascii="Times New Roman" w:hAnsi="Times New Roman"/>
          <w:bCs/>
          <w:sz w:val="24"/>
          <w:szCs w:val="24"/>
        </w:rPr>
        <w:t>;</w:t>
      </w:r>
    </w:p>
    <w:p w:rsidR="00CB7677" w:rsidRDefault="00CB7677"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XIX - </w:t>
      </w:r>
      <w:r w:rsidRPr="00CB7677">
        <w:rPr>
          <w:rFonts w:ascii="Times New Roman" w:hAnsi="Times New Roman"/>
          <w:bCs/>
          <w:sz w:val="24"/>
          <w:szCs w:val="24"/>
        </w:rPr>
        <w:t>Depreciação: é a redução do valor dos bens pelo desgaste ou perda de utilidade por uso, ação da natureza ou obsolescência</w:t>
      </w:r>
      <w:r>
        <w:rPr>
          <w:rFonts w:ascii="Times New Roman" w:hAnsi="Times New Roman"/>
          <w:bCs/>
          <w:sz w:val="24"/>
          <w:szCs w:val="24"/>
        </w:rPr>
        <w:t>;</w:t>
      </w:r>
    </w:p>
    <w:p w:rsidR="00CB7677" w:rsidRDefault="00CB7677"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XX - </w:t>
      </w:r>
      <w:r w:rsidRPr="00CB7677">
        <w:rPr>
          <w:rFonts w:ascii="Times New Roman" w:hAnsi="Times New Roman"/>
          <w:bCs/>
          <w:sz w:val="24"/>
          <w:szCs w:val="24"/>
        </w:rPr>
        <w:t>Amortização: é a redução do valor aplicado na aquisição de direitos de propriedade e quaisquer outros, inclusive ativos intangíveis, com existência ou exercício de duração limitada, ou cujo objeto sejam bens de utilização por prazo legal ou contratualmente limitado</w:t>
      </w:r>
      <w:r>
        <w:rPr>
          <w:rFonts w:ascii="Times New Roman" w:hAnsi="Times New Roman"/>
          <w:bCs/>
          <w:sz w:val="24"/>
          <w:szCs w:val="24"/>
        </w:rPr>
        <w:t>;</w:t>
      </w:r>
    </w:p>
    <w:p w:rsidR="00CB7677" w:rsidRDefault="00CB7677"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XXI - </w:t>
      </w:r>
      <w:r w:rsidRPr="00CB7677">
        <w:rPr>
          <w:rFonts w:ascii="Times New Roman" w:hAnsi="Times New Roman"/>
          <w:bCs/>
          <w:sz w:val="24"/>
          <w:szCs w:val="24"/>
        </w:rPr>
        <w:t>Exaustão: é a redução do valor de investimentos necessários à exploração de recursos minerais, florestais e outros recursos naturais esgotáveis ou de exaurimento determinado, bem como do valor de ativos corpóreos utilizados no processo de exploração</w:t>
      </w:r>
      <w:r>
        <w:rPr>
          <w:rFonts w:ascii="Times New Roman" w:hAnsi="Times New Roman"/>
          <w:bCs/>
          <w:sz w:val="24"/>
          <w:szCs w:val="24"/>
        </w:rPr>
        <w:t>;</w:t>
      </w:r>
    </w:p>
    <w:p w:rsidR="00CB7677" w:rsidRDefault="00CB7677"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XXII - </w:t>
      </w:r>
      <w:r w:rsidRPr="00CB7677">
        <w:rPr>
          <w:rFonts w:ascii="Times New Roman" w:hAnsi="Times New Roman"/>
          <w:bCs/>
          <w:sz w:val="24"/>
          <w:szCs w:val="24"/>
        </w:rPr>
        <w:t>Valor depreciável: amortizável e exaurível é o valor original de um ativo deduzido do seu valor residual, quando possível ou necessária a sua determinação</w:t>
      </w:r>
      <w:r>
        <w:rPr>
          <w:rFonts w:ascii="Times New Roman" w:hAnsi="Times New Roman"/>
          <w:bCs/>
          <w:sz w:val="24"/>
          <w:szCs w:val="24"/>
        </w:rPr>
        <w:t>;</w:t>
      </w:r>
    </w:p>
    <w:p w:rsidR="00CB7677" w:rsidRDefault="00CB7677"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XXIII - </w:t>
      </w:r>
      <w:r w:rsidRPr="00CB7677">
        <w:rPr>
          <w:rFonts w:ascii="Times New Roman" w:hAnsi="Times New Roman"/>
          <w:bCs/>
          <w:sz w:val="24"/>
          <w:szCs w:val="24"/>
        </w:rPr>
        <w:t>Valor residual: é o montante líquido que a entidade espera, com razoável segurança, obter por um ativo no fim de sua vida útil econômica, deduzidos os gastos esperados para sua alienação</w:t>
      </w:r>
      <w:r>
        <w:rPr>
          <w:rFonts w:ascii="Times New Roman" w:hAnsi="Times New Roman"/>
          <w:bCs/>
          <w:sz w:val="24"/>
          <w:szCs w:val="24"/>
        </w:rPr>
        <w:t>;</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XXIV - </w:t>
      </w:r>
      <w:r w:rsidRPr="00CB7677">
        <w:rPr>
          <w:rFonts w:ascii="Times New Roman" w:hAnsi="Times New Roman"/>
          <w:bCs/>
          <w:sz w:val="24"/>
          <w:szCs w:val="24"/>
        </w:rPr>
        <w:t>Vida útil econômica: é o período de tempo definido ou estimado tecnicamente, durante o qual se espera obter fluxos de benefícios futuros</w:t>
      </w:r>
      <w:r>
        <w:rPr>
          <w:rFonts w:ascii="Times New Roman" w:hAnsi="Times New Roman"/>
          <w:bCs/>
          <w:sz w:val="24"/>
          <w:szCs w:val="24"/>
        </w:rPr>
        <w:t xml:space="preserve"> </w:t>
      </w:r>
      <w:r w:rsidRPr="00CB7677">
        <w:rPr>
          <w:rFonts w:ascii="Times New Roman" w:hAnsi="Times New Roman"/>
          <w:bCs/>
          <w:sz w:val="24"/>
          <w:szCs w:val="24"/>
        </w:rPr>
        <w:t>de um ativo</w:t>
      </w:r>
      <w:r>
        <w:rPr>
          <w:rFonts w:ascii="Times New Roman" w:hAnsi="Times New Roman"/>
          <w:bCs/>
          <w:sz w:val="24"/>
          <w:szCs w:val="24"/>
        </w:rPr>
        <w:t>;</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XXV - </w:t>
      </w:r>
      <w:r w:rsidRPr="00CB7677">
        <w:rPr>
          <w:rFonts w:ascii="Times New Roman" w:hAnsi="Times New Roman"/>
          <w:bCs/>
          <w:sz w:val="24"/>
          <w:szCs w:val="24"/>
        </w:rPr>
        <w:t xml:space="preserve">Valor líquido contábil: </w:t>
      </w:r>
      <w:r>
        <w:rPr>
          <w:rFonts w:ascii="Times New Roman" w:hAnsi="Times New Roman"/>
          <w:bCs/>
          <w:sz w:val="24"/>
          <w:szCs w:val="24"/>
        </w:rPr>
        <w:t>é o valor do bem registrado</w:t>
      </w:r>
      <w:r w:rsidRPr="00CB7677">
        <w:rPr>
          <w:rFonts w:ascii="Times New Roman" w:hAnsi="Times New Roman"/>
          <w:bCs/>
          <w:sz w:val="24"/>
          <w:szCs w:val="24"/>
        </w:rPr>
        <w:t xml:space="preserve"> na contabilidade, em uma determinada data, deduzido da correspondente depreciação, amortização ou exaustão acumulada</w:t>
      </w:r>
      <w:r>
        <w:rPr>
          <w:rFonts w:ascii="Times New Roman" w:hAnsi="Times New Roman"/>
          <w:bCs/>
          <w:sz w:val="24"/>
          <w:szCs w:val="24"/>
        </w:rPr>
        <w:t>;</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XXVI - </w:t>
      </w:r>
      <w:r w:rsidRPr="00CB7677">
        <w:rPr>
          <w:rFonts w:ascii="Times New Roman" w:hAnsi="Times New Roman"/>
          <w:bCs/>
          <w:sz w:val="24"/>
          <w:szCs w:val="24"/>
        </w:rPr>
        <w:t>Tombamento: consiste na formalização da inclusão física de um bem no acervo patrimonial, efetivando-se com a atribuição de um número de tombamento, com a marcação física e com o cadastramento dos dados no Sistema de Controle Patrimonial.</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4º </w:t>
      </w:r>
      <w:r w:rsidRPr="00CB7677">
        <w:rPr>
          <w:rFonts w:ascii="Times New Roman" w:hAnsi="Times New Roman"/>
          <w:bCs/>
          <w:sz w:val="24"/>
          <w:szCs w:val="24"/>
        </w:rPr>
        <w:t>A mensuração de um ativo no ato de seu registro no Ativo Imobilizado deve ser realizada conforme a origem da sua entrada, devendo o valor justo contábil de o ativo ser mensurado obedecendo aos seguintes critérios:</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 - </w:t>
      </w:r>
      <w:r w:rsidRPr="00CB7677">
        <w:rPr>
          <w:rFonts w:ascii="Times New Roman" w:hAnsi="Times New Roman"/>
          <w:bCs/>
          <w:sz w:val="24"/>
          <w:szCs w:val="24"/>
        </w:rPr>
        <w:t>Quando houver transações comparáveis</w:t>
      </w:r>
      <w:r>
        <w:rPr>
          <w:rFonts w:ascii="Times New Roman" w:hAnsi="Times New Roman"/>
          <w:bCs/>
          <w:sz w:val="24"/>
          <w:szCs w:val="24"/>
        </w:rPr>
        <w:t>:</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a) </w:t>
      </w:r>
      <w:r w:rsidRPr="00CB7677">
        <w:rPr>
          <w:rFonts w:ascii="Times New Roman" w:hAnsi="Times New Roman"/>
          <w:bCs/>
          <w:sz w:val="24"/>
          <w:szCs w:val="24"/>
        </w:rPr>
        <w:t>seu preço de aquisição, acrescido de impostos de importação e impostos não recuperáveis sobre a compra, depois de deduzidos os descontos comerciais e abatimentos;</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b) </w:t>
      </w:r>
      <w:r w:rsidRPr="00CB7677">
        <w:rPr>
          <w:rFonts w:ascii="Times New Roman" w:hAnsi="Times New Roman"/>
          <w:bCs/>
          <w:sz w:val="24"/>
          <w:szCs w:val="24"/>
        </w:rPr>
        <w:t>quaisquer custos diretamente atribuíveis para colocar o ativo no local e condição necessárias para o mesmo ser capaz de funcionar da forma pretendida pela administração;</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c) </w:t>
      </w:r>
      <w:r w:rsidRPr="00CB7677">
        <w:rPr>
          <w:rFonts w:ascii="Times New Roman" w:hAnsi="Times New Roman"/>
          <w:bCs/>
          <w:sz w:val="24"/>
          <w:szCs w:val="24"/>
        </w:rPr>
        <w:t xml:space="preserve">a estimativa inicial dos custos de desmontagem e remoção do item e de restauração do local (sítio) no qual este está localizado. Tais custos representam a obrigação em que a entidade </w:t>
      </w:r>
      <w:r w:rsidRPr="00CB7677">
        <w:rPr>
          <w:rFonts w:ascii="Times New Roman" w:hAnsi="Times New Roman"/>
          <w:bCs/>
          <w:sz w:val="24"/>
          <w:szCs w:val="24"/>
        </w:rPr>
        <w:lastRenderedPageBreak/>
        <w:t>incorre quando o item é adquirido ou como consequência de usá-lo durante determinado período para finalidades diferentes da produção de estoque durante esse período.</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 - </w:t>
      </w:r>
      <w:r w:rsidRPr="00CB7677">
        <w:rPr>
          <w:rFonts w:ascii="Times New Roman" w:hAnsi="Times New Roman"/>
          <w:bCs/>
          <w:sz w:val="24"/>
          <w:szCs w:val="24"/>
        </w:rPr>
        <w:t>Quando não houver transações comparáveis só pode ser mensurado com segurança:</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a) </w:t>
      </w:r>
      <w:r w:rsidRPr="00CB7677">
        <w:rPr>
          <w:rFonts w:ascii="Times New Roman" w:hAnsi="Times New Roman"/>
          <w:bCs/>
          <w:sz w:val="24"/>
          <w:szCs w:val="24"/>
        </w:rPr>
        <w:t xml:space="preserve">se a variabilidade da faixa de estimativas de valor justo razoável não for significativa; </w:t>
      </w:r>
      <w:proofErr w:type="gramStart"/>
      <w:r w:rsidRPr="00CB7677">
        <w:rPr>
          <w:rFonts w:ascii="Times New Roman" w:hAnsi="Times New Roman"/>
          <w:bCs/>
          <w:sz w:val="24"/>
          <w:szCs w:val="24"/>
        </w:rPr>
        <w:t>ou</w:t>
      </w:r>
      <w:proofErr w:type="gramEnd"/>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b) </w:t>
      </w:r>
      <w:r w:rsidRPr="00CB7677">
        <w:rPr>
          <w:rFonts w:ascii="Times New Roman" w:hAnsi="Times New Roman"/>
          <w:bCs/>
          <w:sz w:val="24"/>
          <w:szCs w:val="24"/>
        </w:rPr>
        <w:t>se as probabilidades de várias estimativas, dentro dessa faixa, puderem ser razoavelmente avaliadas e utilizadas na mensuração do valor justo.  Caso a entidade</w:t>
      </w:r>
      <w:proofErr w:type="gramStart"/>
      <w:r w:rsidRPr="00CB7677">
        <w:rPr>
          <w:rFonts w:ascii="Times New Roman" w:hAnsi="Times New Roman"/>
          <w:bCs/>
          <w:sz w:val="24"/>
          <w:szCs w:val="24"/>
        </w:rPr>
        <w:t xml:space="preserve">  </w:t>
      </w:r>
      <w:proofErr w:type="gramEnd"/>
      <w:r w:rsidRPr="00CB7677">
        <w:rPr>
          <w:rFonts w:ascii="Times New Roman" w:hAnsi="Times New Roman"/>
          <w:bCs/>
          <w:sz w:val="24"/>
          <w:szCs w:val="24"/>
        </w:rPr>
        <w:t>seja capaz de mensurar</w:t>
      </w:r>
      <w:r>
        <w:rPr>
          <w:rFonts w:ascii="Times New Roman" w:hAnsi="Times New Roman"/>
          <w:bCs/>
          <w:sz w:val="24"/>
          <w:szCs w:val="24"/>
        </w:rPr>
        <w:t xml:space="preserve"> </w:t>
      </w:r>
      <w:r w:rsidRPr="00CB7677">
        <w:rPr>
          <w:rFonts w:ascii="Times New Roman" w:hAnsi="Times New Roman"/>
          <w:bCs/>
          <w:sz w:val="24"/>
          <w:szCs w:val="24"/>
        </w:rPr>
        <w:t>com segurança tanto o valor justo do ativo recebido como do ativo cedido, então o valor justo do segundo é usado para determinar o custo do ativo recebido, a não ser que o valor justo do primeiro seja mais evidente</w:t>
      </w:r>
      <w:r>
        <w:rPr>
          <w:rFonts w:ascii="Times New Roman" w:hAnsi="Times New Roman"/>
          <w:bCs/>
          <w:sz w:val="24"/>
          <w:szCs w:val="24"/>
        </w:rPr>
        <w:t>.</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III - </w:t>
      </w:r>
      <w:r w:rsidRPr="00CB7677">
        <w:rPr>
          <w:rFonts w:ascii="Times New Roman" w:hAnsi="Times New Roman"/>
          <w:bCs/>
          <w:sz w:val="24"/>
          <w:szCs w:val="24"/>
        </w:rPr>
        <w:t>Se não houver evidências do valor justo baseadas no mercado devido à natureza especializada do item do ativo imobilizado e se o item for raramente vendido, exceto como parte de um negócio em marcha, a entidade pode precisar estimar o valor justo usando uma abordagem de receitas ou de custo de reposição depreciado.</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IV - </w:t>
      </w:r>
      <w:r w:rsidRPr="00CB7677">
        <w:rPr>
          <w:rFonts w:ascii="Times New Roman" w:hAnsi="Times New Roman"/>
          <w:bCs/>
          <w:sz w:val="24"/>
          <w:szCs w:val="24"/>
        </w:rPr>
        <w:t>O reconhecimento dos custos no valor contábil de um item do ativo imobilizado cessa quando o item está no local e nas condições operacionais pretendidas pela administração</w:t>
      </w:r>
      <w:r>
        <w:rPr>
          <w:rFonts w:ascii="Times New Roman" w:hAnsi="Times New Roman"/>
          <w:bCs/>
          <w:sz w:val="24"/>
          <w:szCs w:val="24"/>
        </w:rPr>
        <w:t>.</w:t>
      </w:r>
    </w:p>
    <w:p w:rsidR="00CB7677" w:rsidRDefault="00CB7677" w:rsidP="00CB7677">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5º </w:t>
      </w:r>
      <w:r w:rsidRPr="00CB7677">
        <w:rPr>
          <w:rFonts w:ascii="Times New Roman" w:hAnsi="Times New Roman"/>
          <w:bCs/>
          <w:sz w:val="24"/>
          <w:szCs w:val="24"/>
        </w:rPr>
        <w:t>Devido às mudanças estabelecidas por este decreto, os ativos já existem no Patrimônio Municipal devem ser Aplicados imediatamente para refletir o Valor Justo Contábil atual.</w:t>
      </w:r>
    </w:p>
    <w:p w:rsidR="00CB7677" w:rsidRDefault="0092325B"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§1º. </w:t>
      </w:r>
      <w:r w:rsidRPr="0092325B">
        <w:rPr>
          <w:rFonts w:ascii="Times New Roman" w:hAnsi="Times New Roman"/>
          <w:bCs/>
          <w:sz w:val="24"/>
          <w:szCs w:val="24"/>
        </w:rPr>
        <w:t xml:space="preserve">Após a avaliação dos ativos, os mesmos devem ser classificados por categorias, ter sua vida útil e valor </w:t>
      </w:r>
      <w:proofErr w:type="gramStart"/>
      <w:r w:rsidRPr="0092325B">
        <w:rPr>
          <w:rFonts w:ascii="Times New Roman" w:hAnsi="Times New Roman"/>
          <w:bCs/>
          <w:sz w:val="24"/>
          <w:szCs w:val="24"/>
        </w:rPr>
        <w:t>residual reconhecidos</w:t>
      </w:r>
      <w:proofErr w:type="gramEnd"/>
      <w:r w:rsidRPr="0092325B">
        <w:rPr>
          <w:rFonts w:ascii="Times New Roman" w:hAnsi="Times New Roman"/>
          <w:bCs/>
          <w:sz w:val="24"/>
          <w:szCs w:val="24"/>
        </w:rPr>
        <w:t>, e iniciar no mês subsequente o processo depreciação anual, quando couber</w:t>
      </w:r>
      <w:r>
        <w:rPr>
          <w:rFonts w:ascii="Times New Roman" w:hAnsi="Times New Roman"/>
          <w:bCs/>
          <w:sz w:val="24"/>
          <w:szCs w:val="24"/>
        </w:rPr>
        <w:t>.</w:t>
      </w:r>
    </w:p>
    <w:p w:rsidR="0092325B" w:rsidRDefault="0092325B"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§2º. </w:t>
      </w:r>
      <w:r w:rsidRPr="0092325B">
        <w:rPr>
          <w:rFonts w:ascii="Times New Roman" w:hAnsi="Times New Roman"/>
          <w:bCs/>
          <w:sz w:val="24"/>
          <w:szCs w:val="24"/>
        </w:rPr>
        <w:t>Devido aos custos e volume de recursos humanos envolvidos neste processo de avaliação dos ativos, os que não forem avaliados até dezembro de 2018, devem ser contemplados em um plano de ação para avaliação dentro do exercício de 2019.</w:t>
      </w:r>
    </w:p>
    <w:p w:rsidR="0092325B" w:rsidRDefault="0092325B" w:rsidP="00CB7677">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6º </w:t>
      </w:r>
      <w:r w:rsidRPr="0092325B">
        <w:rPr>
          <w:rFonts w:ascii="Times New Roman" w:hAnsi="Times New Roman"/>
          <w:bCs/>
          <w:sz w:val="24"/>
          <w:szCs w:val="24"/>
        </w:rPr>
        <w:t>O procedimento contábil, no momento da avaliação dos ativos já existentes no patrimônio municipal, terá sua variação patrimonial em contrapartida direta ao Patrimônio Liquido.</w:t>
      </w:r>
    </w:p>
    <w:p w:rsidR="0092325B" w:rsidRDefault="0092325B" w:rsidP="00CB7677">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7º </w:t>
      </w:r>
      <w:r w:rsidRPr="0092325B">
        <w:rPr>
          <w:rFonts w:ascii="Times New Roman" w:hAnsi="Times New Roman"/>
          <w:bCs/>
          <w:sz w:val="24"/>
          <w:szCs w:val="24"/>
        </w:rPr>
        <w:t xml:space="preserve">As categorias citadas no Art. 5º § 1, que serão utilizadas para classificar os ativos, e ainda servirão de parâmetros para </w:t>
      </w:r>
      <w:r w:rsidR="001E4A48">
        <w:rPr>
          <w:rFonts w:ascii="Times New Roman" w:hAnsi="Times New Roman"/>
          <w:bCs/>
          <w:sz w:val="24"/>
          <w:szCs w:val="24"/>
        </w:rPr>
        <w:t xml:space="preserve">realização das depreciações, </w:t>
      </w:r>
      <w:r w:rsidR="00D861E0">
        <w:rPr>
          <w:rFonts w:ascii="Times New Roman" w:hAnsi="Times New Roman"/>
          <w:bCs/>
          <w:sz w:val="24"/>
          <w:szCs w:val="24"/>
        </w:rPr>
        <w:t>estão</w:t>
      </w:r>
      <w:r w:rsidR="001E4A48">
        <w:rPr>
          <w:rFonts w:ascii="Times New Roman" w:hAnsi="Times New Roman"/>
          <w:bCs/>
          <w:sz w:val="24"/>
          <w:szCs w:val="24"/>
        </w:rPr>
        <w:t xml:space="preserve"> previstas no Anexo Único</w:t>
      </w:r>
      <w:r w:rsidR="00D861E0">
        <w:rPr>
          <w:rFonts w:ascii="Times New Roman" w:hAnsi="Times New Roman"/>
          <w:bCs/>
          <w:sz w:val="24"/>
          <w:szCs w:val="24"/>
        </w:rPr>
        <w:t>,</w:t>
      </w:r>
      <w:r w:rsidR="001E4A48">
        <w:rPr>
          <w:rFonts w:ascii="Times New Roman" w:hAnsi="Times New Roman"/>
          <w:bCs/>
          <w:sz w:val="24"/>
          <w:szCs w:val="24"/>
        </w:rPr>
        <w:t xml:space="preserve"> parte integrante deste Decreto.</w:t>
      </w:r>
    </w:p>
    <w:p w:rsidR="0092325B" w:rsidRDefault="0092325B" w:rsidP="00CB7677">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8º </w:t>
      </w:r>
      <w:r w:rsidRPr="0092325B">
        <w:rPr>
          <w:rFonts w:ascii="Times New Roman" w:hAnsi="Times New Roman"/>
          <w:bCs/>
          <w:sz w:val="24"/>
          <w:szCs w:val="24"/>
        </w:rPr>
        <w:t xml:space="preserve">Em caráter excepcional poderão ser utilizados parâmetros de vida útil e valor </w:t>
      </w:r>
      <w:proofErr w:type="gramStart"/>
      <w:r w:rsidRPr="0092325B">
        <w:rPr>
          <w:rFonts w:ascii="Times New Roman" w:hAnsi="Times New Roman"/>
          <w:bCs/>
          <w:sz w:val="24"/>
          <w:szCs w:val="24"/>
        </w:rPr>
        <w:t>residual diferenciados para bens singulares, que possuam características peculiares</w:t>
      </w:r>
      <w:proofErr w:type="gramEnd"/>
      <w:r w:rsidRPr="0092325B">
        <w:rPr>
          <w:rFonts w:ascii="Times New Roman" w:hAnsi="Times New Roman"/>
          <w:bCs/>
          <w:sz w:val="24"/>
          <w:szCs w:val="24"/>
        </w:rPr>
        <w:t xml:space="preserve"> e necessitem de critérios específicos para estipulaç</w:t>
      </w:r>
      <w:bookmarkStart w:id="0" w:name="_GoBack"/>
      <w:bookmarkEnd w:id="0"/>
      <w:r w:rsidRPr="0092325B">
        <w:rPr>
          <w:rFonts w:ascii="Times New Roman" w:hAnsi="Times New Roman"/>
          <w:bCs/>
          <w:sz w:val="24"/>
          <w:szCs w:val="24"/>
        </w:rPr>
        <w:t>ão dos seus valores, devendo tal fato ser divulgado em nota explicativa</w:t>
      </w:r>
      <w:r>
        <w:rPr>
          <w:rFonts w:ascii="Times New Roman" w:hAnsi="Times New Roman"/>
          <w:bCs/>
          <w:sz w:val="24"/>
          <w:szCs w:val="24"/>
        </w:rPr>
        <w:t>.</w:t>
      </w:r>
    </w:p>
    <w:p w:rsidR="0092325B" w:rsidRDefault="0092325B" w:rsidP="00CB7677">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9º </w:t>
      </w:r>
      <w:r w:rsidRPr="0092325B">
        <w:rPr>
          <w:rFonts w:ascii="Times New Roman" w:hAnsi="Times New Roman"/>
          <w:bCs/>
          <w:sz w:val="24"/>
          <w:szCs w:val="24"/>
        </w:rPr>
        <w:t>Na depreciação dos ativos patrimoniais</w:t>
      </w:r>
      <w:r w:rsidR="00D861E0" w:rsidRPr="0092325B">
        <w:rPr>
          <w:rFonts w:ascii="Times New Roman" w:hAnsi="Times New Roman"/>
          <w:bCs/>
          <w:sz w:val="24"/>
          <w:szCs w:val="24"/>
        </w:rPr>
        <w:t xml:space="preserve"> será</w:t>
      </w:r>
      <w:r w:rsidRPr="0092325B">
        <w:rPr>
          <w:rFonts w:ascii="Times New Roman" w:hAnsi="Times New Roman"/>
          <w:bCs/>
          <w:sz w:val="24"/>
          <w:szCs w:val="24"/>
        </w:rPr>
        <w:t xml:space="preserve"> utilizado o método Linear ou de Quotas Constantes</w:t>
      </w:r>
      <w:r>
        <w:rPr>
          <w:rFonts w:ascii="Times New Roman" w:hAnsi="Times New Roman"/>
          <w:bCs/>
          <w:sz w:val="24"/>
          <w:szCs w:val="24"/>
        </w:rPr>
        <w:t>:</w:t>
      </w:r>
    </w:p>
    <w:p w:rsidR="0092325B" w:rsidRPr="00E674FC" w:rsidRDefault="0092325B" w:rsidP="0092325B">
      <w:pPr>
        <w:spacing w:line="272" w:lineRule="exact"/>
        <w:rPr>
          <w:b/>
          <w:sz w:val="24"/>
        </w:rPr>
      </w:pPr>
      <w:r w:rsidRPr="00E674FC">
        <w:rPr>
          <w:b/>
          <w:sz w:val="24"/>
        </w:rPr>
        <w:t>Quota Anual de Depreciação =</w:t>
      </w:r>
      <w:proofErr w:type="gramStart"/>
      <w:r w:rsidRPr="00E674FC">
        <w:rPr>
          <w:b/>
          <w:sz w:val="24"/>
        </w:rPr>
        <w:t xml:space="preserve">   </w:t>
      </w:r>
      <w:proofErr w:type="gramEnd"/>
      <w:r w:rsidRPr="00E674FC">
        <w:rPr>
          <w:b/>
          <w:sz w:val="24"/>
          <w:u w:val="thick"/>
        </w:rPr>
        <w:t>custo – Valor Residual</w:t>
      </w:r>
    </w:p>
    <w:p w:rsidR="0092325B" w:rsidRPr="00E674FC" w:rsidRDefault="0092325B" w:rsidP="0092325B">
      <w:pPr>
        <w:ind w:left="2124" w:firstLine="708"/>
        <w:rPr>
          <w:b/>
          <w:sz w:val="24"/>
        </w:rPr>
      </w:pPr>
      <w:proofErr w:type="gramStart"/>
      <w:r w:rsidRPr="00E674FC">
        <w:rPr>
          <w:b/>
          <w:sz w:val="24"/>
        </w:rPr>
        <w:lastRenderedPageBreak/>
        <w:t>nº</w:t>
      </w:r>
      <w:proofErr w:type="gramEnd"/>
      <w:r w:rsidRPr="00E674FC">
        <w:rPr>
          <w:b/>
          <w:sz w:val="24"/>
        </w:rPr>
        <w:t xml:space="preserve"> de períodos de vida útil</w:t>
      </w:r>
    </w:p>
    <w:p w:rsidR="0092325B" w:rsidRDefault="0092325B"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§1º. </w:t>
      </w:r>
      <w:r w:rsidRPr="0092325B">
        <w:rPr>
          <w:rFonts w:ascii="Times New Roman" w:hAnsi="Times New Roman"/>
          <w:bCs/>
          <w:sz w:val="24"/>
          <w:szCs w:val="24"/>
        </w:rPr>
        <w:t>A Depreciação será aplicada anualmente através do método disposto no caput do artigo, a partir do início do uso do bem.</w:t>
      </w:r>
    </w:p>
    <w:p w:rsidR="0092325B" w:rsidRDefault="0092325B" w:rsidP="00CB7677">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§2º. </w:t>
      </w:r>
      <w:r w:rsidRPr="0092325B">
        <w:rPr>
          <w:rFonts w:ascii="Times New Roman" w:hAnsi="Times New Roman"/>
          <w:bCs/>
          <w:sz w:val="24"/>
          <w:szCs w:val="24"/>
        </w:rPr>
        <w:t xml:space="preserve">Ao final do período de vida útil, os ativos podem ter condições de ser utilizados, sendo que, caso o valor residual não reflita o valor adequado, deverá ser realizado teste de </w:t>
      </w:r>
      <w:proofErr w:type="spellStart"/>
      <w:r w:rsidRPr="0092325B">
        <w:rPr>
          <w:rFonts w:ascii="Times New Roman" w:hAnsi="Times New Roman"/>
          <w:bCs/>
          <w:sz w:val="24"/>
          <w:szCs w:val="24"/>
        </w:rPr>
        <w:t>recuperabilidade</w:t>
      </w:r>
      <w:proofErr w:type="spellEnd"/>
      <w:r w:rsidRPr="0092325B">
        <w:rPr>
          <w:rFonts w:ascii="Times New Roman" w:hAnsi="Times New Roman"/>
          <w:bCs/>
          <w:sz w:val="24"/>
          <w:szCs w:val="24"/>
        </w:rPr>
        <w:t>, atribuindo a ele um novo valor, baseado em laudo técnico, não havendo novo período de depreciação após o final da vida útil.</w:t>
      </w:r>
    </w:p>
    <w:p w:rsidR="0092325B" w:rsidRDefault="0092325B" w:rsidP="0092325B">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§3º. </w:t>
      </w:r>
      <w:r w:rsidRPr="0092325B">
        <w:rPr>
          <w:rFonts w:ascii="Times New Roman" w:hAnsi="Times New Roman"/>
          <w:bCs/>
          <w:sz w:val="24"/>
          <w:szCs w:val="24"/>
        </w:rPr>
        <w:t>Em caso de melhoria ou adição complementar relevante decorrente de incorporação de novas peças, que aumente os benefícios presentes e</w:t>
      </w:r>
      <w:r>
        <w:rPr>
          <w:rFonts w:ascii="Times New Roman" w:hAnsi="Times New Roman"/>
          <w:bCs/>
          <w:sz w:val="24"/>
          <w:szCs w:val="24"/>
        </w:rPr>
        <w:t xml:space="preserve"> </w:t>
      </w:r>
      <w:r w:rsidRPr="0092325B">
        <w:rPr>
          <w:rFonts w:ascii="Times New Roman" w:hAnsi="Times New Roman"/>
          <w:bCs/>
          <w:sz w:val="24"/>
          <w:szCs w:val="24"/>
        </w:rPr>
        <w:t>futuros, deverá haver nova medição da vida útil, podendo ser registrada uma nova entrada do bem no sistema de contabilidade patrimonial, reiniciando assim o controle do período da vida útil, sendo que, alternativamente, as novas peças poderão ser controladas separadamente para registro individualizado da depreciação e, caso a melhoria ou adição não seja significativa, não haverá alteração na vida útil.</w:t>
      </w:r>
    </w:p>
    <w:p w:rsidR="0092325B" w:rsidRDefault="0092325B" w:rsidP="0092325B">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§4º. </w:t>
      </w:r>
      <w:r w:rsidRPr="0092325B">
        <w:rPr>
          <w:rFonts w:ascii="Times New Roman" w:hAnsi="Times New Roman"/>
          <w:bCs/>
          <w:sz w:val="24"/>
          <w:szCs w:val="24"/>
        </w:rPr>
        <w:t>A depreciação, a amortização e a exaustão devem ser reconhecidas até que o valor líquido contábil do ativo seja igual ao valor residual</w:t>
      </w:r>
      <w:r>
        <w:rPr>
          <w:rFonts w:ascii="Times New Roman" w:hAnsi="Times New Roman"/>
          <w:bCs/>
          <w:sz w:val="24"/>
          <w:szCs w:val="24"/>
        </w:rPr>
        <w:t>.</w:t>
      </w:r>
    </w:p>
    <w:p w:rsidR="0092325B" w:rsidRDefault="0092325B" w:rsidP="0092325B">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§5º. </w:t>
      </w:r>
      <w:r w:rsidRPr="0092325B">
        <w:rPr>
          <w:rFonts w:ascii="Times New Roman" w:hAnsi="Times New Roman"/>
          <w:bCs/>
          <w:sz w:val="24"/>
          <w:szCs w:val="24"/>
        </w:rPr>
        <w:t>A depreciação e a amortização não cessam quando o ativo torna-se obsoleto ou é retirado temporariamente de operação</w:t>
      </w:r>
      <w:r>
        <w:rPr>
          <w:rFonts w:ascii="Times New Roman" w:hAnsi="Times New Roman"/>
          <w:bCs/>
          <w:sz w:val="24"/>
          <w:szCs w:val="24"/>
        </w:rPr>
        <w:t>.</w:t>
      </w:r>
    </w:p>
    <w:p w:rsidR="0092325B" w:rsidRDefault="0092325B" w:rsidP="0092325B">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10 </w:t>
      </w:r>
      <w:r w:rsidRPr="0092325B">
        <w:rPr>
          <w:rFonts w:ascii="Times New Roman" w:hAnsi="Times New Roman"/>
          <w:bCs/>
          <w:sz w:val="24"/>
          <w:szCs w:val="24"/>
        </w:rPr>
        <w:t>As reavaliações devem ser feitas utilizando-se o valor justo ou o valor de mercado na data de encerramento do Balanço Patrimonial, pelo menos:</w:t>
      </w:r>
    </w:p>
    <w:p w:rsidR="0092325B" w:rsidRDefault="0092325B" w:rsidP="0092325B">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 - </w:t>
      </w:r>
      <w:r w:rsidRPr="0092325B">
        <w:rPr>
          <w:rFonts w:ascii="Times New Roman" w:hAnsi="Times New Roman"/>
          <w:bCs/>
          <w:sz w:val="24"/>
          <w:szCs w:val="24"/>
        </w:rPr>
        <w:t xml:space="preserve">a cada biênio, para as contas ou grupo de contas cujos valores de mercado </w:t>
      </w:r>
      <w:r w:rsidR="002359D4" w:rsidRPr="0092325B">
        <w:rPr>
          <w:rFonts w:ascii="Times New Roman" w:hAnsi="Times New Roman"/>
          <w:bCs/>
          <w:sz w:val="24"/>
          <w:szCs w:val="24"/>
        </w:rPr>
        <w:t>variar</w:t>
      </w:r>
      <w:r w:rsidRPr="0092325B">
        <w:rPr>
          <w:rFonts w:ascii="Times New Roman" w:hAnsi="Times New Roman"/>
          <w:bCs/>
          <w:sz w:val="24"/>
          <w:szCs w:val="24"/>
        </w:rPr>
        <w:t xml:space="preserve"> significativamente em relação aos valores anteriormente registrados</w:t>
      </w:r>
      <w:r>
        <w:rPr>
          <w:rFonts w:ascii="Times New Roman" w:hAnsi="Times New Roman"/>
          <w:bCs/>
          <w:sz w:val="24"/>
          <w:szCs w:val="24"/>
        </w:rPr>
        <w:t>;</w:t>
      </w:r>
    </w:p>
    <w:p w:rsidR="0092325B" w:rsidRDefault="002359D4" w:rsidP="0092325B">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 - </w:t>
      </w:r>
      <w:r w:rsidR="0092325B" w:rsidRPr="0092325B">
        <w:rPr>
          <w:rFonts w:ascii="Times New Roman" w:hAnsi="Times New Roman"/>
          <w:bCs/>
          <w:sz w:val="24"/>
          <w:szCs w:val="24"/>
        </w:rPr>
        <w:t>a cada quatro anos, para as demais contas ou grupos de contas, sendo a reavaliação somente efetuada se</w:t>
      </w:r>
      <w:r>
        <w:rPr>
          <w:rFonts w:ascii="Times New Roman" w:hAnsi="Times New Roman"/>
          <w:bCs/>
          <w:sz w:val="24"/>
          <w:szCs w:val="24"/>
        </w:rPr>
        <w:t xml:space="preserve"> </w:t>
      </w:r>
      <w:r w:rsidR="0092325B" w:rsidRPr="0092325B">
        <w:rPr>
          <w:rFonts w:ascii="Times New Roman" w:hAnsi="Times New Roman"/>
          <w:bCs/>
          <w:sz w:val="24"/>
          <w:szCs w:val="24"/>
        </w:rPr>
        <w:t>o valor líquido contábil sofrer modificação significativa, devendo sempre levar em conta a relação custo- benefício e a representatividade dos valores</w:t>
      </w:r>
      <w:r>
        <w:rPr>
          <w:rFonts w:ascii="Times New Roman" w:hAnsi="Times New Roman"/>
          <w:bCs/>
          <w:sz w:val="24"/>
          <w:szCs w:val="24"/>
        </w:rPr>
        <w:t>.</w:t>
      </w:r>
    </w:p>
    <w:p w:rsidR="002359D4" w:rsidRDefault="002359D4" w:rsidP="0092325B">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11 </w:t>
      </w:r>
      <w:r w:rsidRPr="002359D4">
        <w:rPr>
          <w:rFonts w:ascii="Times New Roman" w:hAnsi="Times New Roman"/>
          <w:bCs/>
          <w:sz w:val="24"/>
          <w:szCs w:val="24"/>
        </w:rPr>
        <w:t>Um bem deve ser reduzido ao valor recuperável se alguma das situações abaixo for verdadeira</w:t>
      </w:r>
      <w:r>
        <w:rPr>
          <w:rFonts w:ascii="Times New Roman" w:hAnsi="Times New Roman"/>
          <w:bCs/>
          <w:sz w:val="24"/>
          <w:szCs w:val="24"/>
        </w:rPr>
        <w:t>:</w:t>
      </w:r>
    </w:p>
    <w:p w:rsidR="002359D4" w:rsidRDefault="002359D4" w:rsidP="0092325B">
      <w:pPr>
        <w:pStyle w:val="Recuodecorpodetexto"/>
        <w:ind w:left="0" w:right="-567"/>
        <w:jc w:val="both"/>
        <w:rPr>
          <w:rFonts w:ascii="Times New Roman" w:hAnsi="Times New Roman"/>
          <w:bCs/>
          <w:sz w:val="24"/>
          <w:szCs w:val="24"/>
        </w:rPr>
      </w:pPr>
      <w:r w:rsidRPr="002359D4">
        <w:rPr>
          <w:rFonts w:ascii="Times New Roman" w:hAnsi="Times New Roman"/>
          <w:bCs/>
          <w:sz w:val="24"/>
          <w:szCs w:val="24"/>
        </w:rPr>
        <w:t>I - Cessação total ou parcial das demandas ou necessidade dos serviços fornecidos pelo bem.</w:t>
      </w:r>
    </w:p>
    <w:p w:rsidR="00CB7677"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 - </w:t>
      </w:r>
      <w:r w:rsidRPr="002359D4">
        <w:rPr>
          <w:rFonts w:ascii="Times New Roman" w:hAnsi="Times New Roman"/>
          <w:bCs/>
          <w:sz w:val="24"/>
          <w:szCs w:val="24"/>
        </w:rPr>
        <w:t>Diminuição significativa, de longo prazo, das demandas ou necessidade dos serviços fornecidos pelo bem.</w:t>
      </w:r>
    </w:p>
    <w:p w:rsidR="002359D4"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III - </w:t>
      </w:r>
      <w:r w:rsidRPr="002359D4">
        <w:rPr>
          <w:rFonts w:ascii="Times New Roman" w:hAnsi="Times New Roman"/>
          <w:bCs/>
          <w:sz w:val="24"/>
          <w:szCs w:val="24"/>
        </w:rPr>
        <w:t>Dano físico do bem</w:t>
      </w:r>
      <w:r>
        <w:rPr>
          <w:rFonts w:ascii="Times New Roman" w:hAnsi="Times New Roman"/>
          <w:bCs/>
          <w:sz w:val="24"/>
          <w:szCs w:val="24"/>
        </w:rPr>
        <w:t>;</w:t>
      </w:r>
    </w:p>
    <w:p w:rsidR="002359D4"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IV - </w:t>
      </w:r>
      <w:r w:rsidRPr="002359D4">
        <w:rPr>
          <w:rFonts w:ascii="Times New Roman" w:hAnsi="Times New Roman"/>
          <w:bCs/>
          <w:sz w:val="24"/>
          <w:szCs w:val="24"/>
        </w:rPr>
        <w:t>Mudanças significativas, de longo prazo, com efeito adverso na entidade ocorreram ou estão para ocorrer no ambiente tecnológico, legal ou de política de governo no qual a entidade opera.</w:t>
      </w:r>
    </w:p>
    <w:p w:rsidR="002359D4"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 - </w:t>
      </w:r>
      <w:r w:rsidRPr="002359D4">
        <w:rPr>
          <w:rFonts w:ascii="Times New Roman" w:hAnsi="Times New Roman"/>
          <w:bCs/>
          <w:sz w:val="24"/>
          <w:szCs w:val="24"/>
        </w:rPr>
        <w:t xml:space="preserve">Mudanças significantes, de longo prazo, com efeito adverso na entidade ocorreram ou estão para ocorrer na extensão ou maneira da utilização do bem. Essas modificações incluem </w:t>
      </w:r>
      <w:r w:rsidRPr="002359D4">
        <w:rPr>
          <w:rFonts w:ascii="Times New Roman" w:hAnsi="Times New Roman"/>
          <w:bCs/>
          <w:sz w:val="24"/>
          <w:szCs w:val="24"/>
        </w:rPr>
        <w:lastRenderedPageBreak/>
        <w:t xml:space="preserve">a ociosidade do bem, planos para descontinuar ou reestruturar a operação no qual ele é </w:t>
      </w:r>
      <w:proofErr w:type="gramStart"/>
      <w:r w:rsidRPr="002359D4">
        <w:rPr>
          <w:rFonts w:ascii="Times New Roman" w:hAnsi="Times New Roman"/>
          <w:bCs/>
          <w:sz w:val="24"/>
          <w:szCs w:val="24"/>
        </w:rPr>
        <w:t>utilizado, ou planos de se desfazer</w:t>
      </w:r>
      <w:proofErr w:type="gramEnd"/>
      <w:r w:rsidRPr="002359D4">
        <w:rPr>
          <w:rFonts w:ascii="Times New Roman" w:hAnsi="Times New Roman"/>
          <w:bCs/>
          <w:sz w:val="24"/>
          <w:szCs w:val="24"/>
        </w:rPr>
        <w:t xml:space="preserve"> do bem antes da data previamente estimada</w:t>
      </w:r>
      <w:r>
        <w:rPr>
          <w:rFonts w:ascii="Times New Roman" w:hAnsi="Times New Roman"/>
          <w:bCs/>
          <w:sz w:val="24"/>
          <w:szCs w:val="24"/>
        </w:rPr>
        <w:t>.</w:t>
      </w:r>
    </w:p>
    <w:p w:rsidR="002359D4"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VI - </w:t>
      </w:r>
      <w:r w:rsidRPr="002359D4">
        <w:rPr>
          <w:rFonts w:ascii="Times New Roman" w:hAnsi="Times New Roman"/>
          <w:bCs/>
          <w:sz w:val="24"/>
          <w:szCs w:val="24"/>
        </w:rPr>
        <w:t>É decidido interromper a construção de um bem antes que o mesmo esteja em condições de uso</w:t>
      </w:r>
      <w:r>
        <w:rPr>
          <w:rFonts w:ascii="Times New Roman" w:hAnsi="Times New Roman"/>
          <w:bCs/>
          <w:sz w:val="24"/>
          <w:szCs w:val="24"/>
        </w:rPr>
        <w:t>;</w:t>
      </w:r>
    </w:p>
    <w:p w:rsidR="002359D4"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VII - Há indicação de que o desempenho</w:t>
      </w:r>
      <w:r w:rsidRPr="002359D4">
        <w:rPr>
          <w:rFonts w:ascii="Times New Roman" w:hAnsi="Times New Roman"/>
          <w:bCs/>
          <w:sz w:val="24"/>
          <w:szCs w:val="24"/>
        </w:rPr>
        <w:t xml:space="preserve"> d</w:t>
      </w:r>
      <w:r>
        <w:rPr>
          <w:rFonts w:ascii="Times New Roman" w:hAnsi="Times New Roman"/>
          <w:bCs/>
          <w:sz w:val="24"/>
          <w:szCs w:val="24"/>
        </w:rPr>
        <w:t>e</w:t>
      </w:r>
      <w:r w:rsidRPr="002359D4">
        <w:rPr>
          <w:rFonts w:ascii="Times New Roman" w:hAnsi="Times New Roman"/>
          <w:bCs/>
          <w:sz w:val="24"/>
          <w:szCs w:val="24"/>
        </w:rPr>
        <w:t xml:space="preserve"> serviço do bem está ou estará significativamente pior do que esperado</w:t>
      </w:r>
      <w:r>
        <w:rPr>
          <w:rFonts w:ascii="Times New Roman" w:hAnsi="Times New Roman"/>
          <w:bCs/>
          <w:sz w:val="24"/>
          <w:szCs w:val="24"/>
        </w:rPr>
        <w:t>;</w:t>
      </w:r>
    </w:p>
    <w:p w:rsidR="002359D4"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VIII - </w:t>
      </w:r>
      <w:r w:rsidRPr="002359D4">
        <w:rPr>
          <w:rFonts w:ascii="Times New Roman" w:hAnsi="Times New Roman"/>
          <w:bCs/>
          <w:sz w:val="24"/>
          <w:szCs w:val="24"/>
        </w:rPr>
        <w:t xml:space="preserve">Há indicação de que a </w:t>
      </w:r>
      <w:r w:rsidR="00BD51AF" w:rsidRPr="002359D4">
        <w:rPr>
          <w:rFonts w:ascii="Times New Roman" w:hAnsi="Times New Roman"/>
          <w:bCs/>
          <w:sz w:val="24"/>
          <w:szCs w:val="24"/>
        </w:rPr>
        <w:t>desempenho</w:t>
      </w:r>
      <w:r w:rsidRPr="002359D4">
        <w:rPr>
          <w:rFonts w:ascii="Times New Roman" w:hAnsi="Times New Roman"/>
          <w:bCs/>
          <w:sz w:val="24"/>
          <w:szCs w:val="24"/>
        </w:rPr>
        <w:t xml:space="preserve"> de serviço do bem está ou estará significativamente pior do que esperado.</w:t>
      </w:r>
    </w:p>
    <w:p w:rsidR="002359D4" w:rsidRDefault="002359D4" w:rsidP="00A877B4">
      <w:pPr>
        <w:pStyle w:val="Recuodecorpodetexto"/>
        <w:ind w:left="0" w:right="-567"/>
        <w:jc w:val="both"/>
        <w:rPr>
          <w:rFonts w:ascii="Times New Roman" w:hAnsi="Times New Roman"/>
          <w:bCs/>
          <w:sz w:val="24"/>
          <w:szCs w:val="24"/>
        </w:rPr>
      </w:pPr>
      <w:r w:rsidRPr="002359D4">
        <w:rPr>
          <w:rFonts w:ascii="Times New Roman" w:hAnsi="Times New Roman"/>
          <w:bCs/>
          <w:sz w:val="24"/>
          <w:szCs w:val="24"/>
        </w:rPr>
        <w:t>Parágrafo Único - Os decréscimos do valor do ativo em decorrência do ajuste ao valor recuperável devem ser registrados em contas de resultado.</w:t>
      </w:r>
    </w:p>
    <w:p w:rsidR="002359D4" w:rsidRDefault="002359D4" w:rsidP="00A877B4">
      <w:pPr>
        <w:pStyle w:val="Recuodecorpodetexto"/>
        <w:ind w:left="0" w:right="-567"/>
        <w:jc w:val="both"/>
        <w:rPr>
          <w:rFonts w:ascii="Times New Roman" w:hAnsi="Times New Roman"/>
          <w:bCs/>
          <w:sz w:val="24"/>
          <w:szCs w:val="24"/>
        </w:rPr>
      </w:pPr>
      <w:r w:rsidRPr="002359D4">
        <w:rPr>
          <w:rFonts w:ascii="Times New Roman" w:hAnsi="Times New Roman"/>
          <w:b/>
          <w:bCs/>
          <w:sz w:val="24"/>
          <w:szCs w:val="24"/>
        </w:rPr>
        <w:t>Art. 12</w:t>
      </w:r>
      <w:r w:rsidRPr="002359D4">
        <w:rPr>
          <w:rFonts w:ascii="Times New Roman" w:hAnsi="Times New Roman"/>
          <w:bCs/>
          <w:sz w:val="24"/>
          <w:szCs w:val="24"/>
        </w:rPr>
        <w:t xml:space="preserve"> Quando a Comissão de Patrimônio avaliar um ativo sem condições de uso, seja por alienação, extravio ou inservível, poderá proceder </w:t>
      </w:r>
      <w:proofErr w:type="gramStart"/>
      <w:r w:rsidRPr="002359D4">
        <w:rPr>
          <w:rFonts w:ascii="Times New Roman" w:hAnsi="Times New Roman"/>
          <w:bCs/>
          <w:sz w:val="24"/>
          <w:szCs w:val="24"/>
        </w:rPr>
        <w:t>a</w:t>
      </w:r>
      <w:proofErr w:type="gramEnd"/>
      <w:r w:rsidRPr="002359D4">
        <w:rPr>
          <w:rFonts w:ascii="Times New Roman" w:hAnsi="Times New Roman"/>
          <w:bCs/>
          <w:sz w:val="24"/>
          <w:szCs w:val="24"/>
        </w:rPr>
        <w:t xml:space="preserve"> baixa do referido ativo, sempre </w:t>
      </w:r>
      <w:r w:rsidR="00BD51AF" w:rsidRPr="002359D4">
        <w:rPr>
          <w:rFonts w:ascii="Times New Roman" w:hAnsi="Times New Roman"/>
          <w:bCs/>
          <w:sz w:val="24"/>
          <w:szCs w:val="24"/>
        </w:rPr>
        <w:t>obedecendo aos</w:t>
      </w:r>
      <w:r w:rsidRPr="002359D4">
        <w:rPr>
          <w:rFonts w:ascii="Times New Roman" w:hAnsi="Times New Roman"/>
          <w:bCs/>
          <w:sz w:val="24"/>
          <w:szCs w:val="24"/>
        </w:rPr>
        <w:t xml:space="preserve"> procedimentos deste e com as devidas justificativas anexadas no processo de baixa.</w:t>
      </w:r>
    </w:p>
    <w:p w:rsidR="002359D4" w:rsidRDefault="002359D4" w:rsidP="00A877B4">
      <w:pPr>
        <w:pStyle w:val="Recuodecorpodetexto"/>
        <w:ind w:left="0" w:right="-567"/>
        <w:jc w:val="both"/>
        <w:rPr>
          <w:rFonts w:ascii="Times New Roman" w:hAnsi="Times New Roman"/>
          <w:bCs/>
          <w:sz w:val="24"/>
          <w:szCs w:val="24"/>
        </w:rPr>
      </w:pPr>
      <w:r w:rsidRPr="002359D4">
        <w:rPr>
          <w:rFonts w:ascii="Times New Roman" w:hAnsi="Times New Roman"/>
          <w:b/>
          <w:bCs/>
          <w:sz w:val="24"/>
          <w:szCs w:val="24"/>
        </w:rPr>
        <w:t>Art. 13</w:t>
      </w:r>
      <w:r>
        <w:rPr>
          <w:rFonts w:ascii="Times New Roman" w:hAnsi="Times New Roman"/>
          <w:b/>
          <w:bCs/>
          <w:sz w:val="24"/>
          <w:szCs w:val="24"/>
        </w:rPr>
        <w:t xml:space="preserve"> </w:t>
      </w:r>
      <w:r w:rsidRPr="002359D4">
        <w:rPr>
          <w:rFonts w:ascii="Times New Roman" w:hAnsi="Times New Roman"/>
          <w:bCs/>
          <w:sz w:val="24"/>
          <w:szCs w:val="24"/>
        </w:rPr>
        <w:t>Compete ao Prefeito:</w:t>
      </w:r>
    </w:p>
    <w:p w:rsidR="002359D4" w:rsidRDefault="002359D4" w:rsidP="00A877B4">
      <w:pPr>
        <w:pStyle w:val="Recuodecorpodetexto"/>
        <w:ind w:left="0" w:right="-567"/>
        <w:jc w:val="both"/>
        <w:rPr>
          <w:rFonts w:ascii="Times New Roman" w:hAnsi="Times New Roman"/>
          <w:bCs/>
          <w:sz w:val="24"/>
          <w:szCs w:val="24"/>
        </w:rPr>
      </w:pPr>
      <w:r w:rsidRPr="002359D4">
        <w:rPr>
          <w:rFonts w:ascii="Times New Roman" w:hAnsi="Times New Roman"/>
          <w:bCs/>
          <w:sz w:val="24"/>
          <w:szCs w:val="24"/>
        </w:rPr>
        <w:t>I -</w:t>
      </w:r>
      <w:r>
        <w:rPr>
          <w:rFonts w:ascii="Times New Roman" w:hAnsi="Times New Roman"/>
          <w:bCs/>
          <w:sz w:val="24"/>
          <w:szCs w:val="24"/>
        </w:rPr>
        <w:t xml:space="preserve"> </w:t>
      </w:r>
      <w:r w:rsidRPr="002359D4">
        <w:rPr>
          <w:rFonts w:ascii="Times New Roman" w:hAnsi="Times New Roman"/>
          <w:bCs/>
          <w:sz w:val="24"/>
          <w:szCs w:val="24"/>
        </w:rPr>
        <w:t>nomear Comissão de Patrimônio</w:t>
      </w:r>
      <w:r>
        <w:rPr>
          <w:rFonts w:ascii="Times New Roman" w:hAnsi="Times New Roman"/>
          <w:bCs/>
          <w:sz w:val="24"/>
          <w:szCs w:val="24"/>
        </w:rPr>
        <w:t>;</w:t>
      </w:r>
    </w:p>
    <w:p w:rsidR="002359D4"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 - </w:t>
      </w:r>
      <w:r w:rsidRPr="002359D4">
        <w:rPr>
          <w:rFonts w:ascii="Times New Roman" w:hAnsi="Times New Roman"/>
          <w:bCs/>
          <w:sz w:val="24"/>
          <w:szCs w:val="24"/>
        </w:rPr>
        <w:t>dar ciência, com base em relatório da Comissão de Patrimônio, a baixa dos ativos patrimoniais do Sistema de Controle Patrimonial</w:t>
      </w:r>
      <w:r>
        <w:rPr>
          <w:rFonts w:ascii="Times New Roman" w:hAnsi="Times New Roman"/>
          <w:bCs/>
          <w:sz w:val="24"/>
          <w:szCs w:val="24"/>
        </w:rPr>
        <w:t>;</w:t>
      </w:r>
    </w:p>
    <w:p w:rsidR="002359D4" w:rsidRDefault="002359D4"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III - </w:t>
      </w:r>
      <w:r w:rsidRPr="002359D4">
        <w:rPr>
          <w:rFonts w:ascii="Times New Roman" w:hAnsi="Times New Roman"/>
          <w:bCs/>
          <w:sz w:val="24"/>
          <w:szCs w:val="24"/>
        </w:rPr>
        <w:t>determinar, com base em relatório da Comissão de Patrimônio, a autuação de processo de bens extraviados, e encaminhar ao órgão competente para as providências cabíveis</w:t>
      </w:r>
      <w:r>
        <w:rPr>
          <w:rFonts w:ascii="Times New Roman" w:hAnsi="Times New Roman"/>
          <w:bCs/>
          <w:sz w:val="24"/>
          <w:szCs w:val="24"/>
        </w:rPr>
        <w:t>;</w:t>
      </w:r>
    </w:p>
    <w:p w:rsidR="002359D4" w:rsidRDefault="002359D4" w:rsidP="00A877B4">
      <w:pPr>
        <w:pStyle w:val="Recuodecorpodetexto"/>
        <w:ind w:left="0" w:right="-567"/>
        <w:jc w:val="both"/>
        <w:rPr>
          <w:rFonts w:ascii="Times New Roman" w:hAnsi="Times New Roman"/>
          <w:bCs/>
          <w:sz w:val="24"/>
          <w:szCs w:val="24"/>
        </w:rPr>
      </w:pPr>
      <w:r w:rsidRPr="002359D4">
        <w:rPr>
          <w:rFonts w:ascii="Times New Roman" w:hAnsi="Times New Roman"/>
          <w:b/>
          <w:bCs/>
          <w:sz w:val="24"/>
          <w:szCs w:val="24"/>
        </w:rPr>
        <w:t xml:space="preserve">Art.14 </w:t>
      </w:r>
      <w:r w:rsidRPr="002359D4">
        <w:rPr>
          <w:rFonts w:ascii="Times New Roman" w:hAnsi="Times New Roman"/>
          <w:bCs/>
          <w:sz w:val="24"/>
          <w:szCs w:val="24"/>
        </w:rPr>
        <w:t>Compete à Comissão de Patrimônio, além dos procedimentos disciplinados neste Decreto:</w:t>
      </w:r>
    </w:p>
    <w:p w:rsidR="00D5018C" w:rsidRDefault="00D5018C" w:rsidP="00A877B4">
      <w:pPr>
        <w:pStyle w:val="Recuodecorpodetexto"/>
        <w:ind w:left="0" w:right="-567"/>
        <w:jc w:val="both"/>
        <w:rPr>
          <w:rFonts w:ascii="Times New Roman" w:hAnsi="Times New Roman"/>
          <w:bCs/>
          <w:sz w:val="24"/>
          <w:szCs w:val="24"/>
        </w:rPr>
      </w:pPr>
      <w:r w:rsidRPr="00D5018C">
        <w:rPr>
          <w:rFonts w:ascii="Times New Roman" w:hAnsi="Times New Roman"/>
          <w:bCs/>
          <w:sz w:val="24"/>
          <w:szCs w:val="24"/>
        </w:rPr>
        <w:t>I -</w:t>
      </w:r>
      <w:r>
        <w:rPr>
          <w:rFonts w:ascii="Times New Roman" w:hAnsi="Times New Roman"/>
          <w:b/>
          <w:bCs/>
          <w:sz w:val="24"/>
          <w:szCs w:val="24"/>
        </w:rPr>
        <w:t xml:space="preserve"> </w:t>
      </w:r>
      <w:r w:rsidRPr="00D5018C">
        <w:rPr>
          <w:rFonts w:ascii="Times New Roman" w:hAnsi="Times New Roman"/>
          <w:bCs/>
          <w:sz w:val="24"/>
          <w:szCs w:val="24"/>
        </w:rPr>
        <w:t>Planejar, organizar e controlar as atividades e programas em sua área de atuação, observados as competências da unidade em que está lotado</w:t>
      </w:r>
      <w:r>
        <w:rPr>
          <w:rFonts w:ascii="Times New Roman" w:hAnsi="Times New Roman"/>
          <w:bCs/>
          <w:sz w:val="24"/>
          <w:szCs w:val="24"/>
        </w:rPr>
        <w:t>;</w:t>
      </w:r>
    </w:p>
    <w:p w:rsidR="00D5018C" w:rsidRDefault="00D5018C" w:rsidP="00A877B4">
      <w:pPr>
        <w:pStyle w:val="Recuodecorpodetexto"/>
        <w:ind w:left="0" w:right="-567"/>
        <w:jc w:val="both"/>
        <w:rPr>
          <w:rFonts w:ascii="Times New Roman" w:hAnsi="Times New Roman"/>
          <w:bCs/>
          <w:sz w:val="24"/>
          <w:szCs w:val="24"/>
        </w:rPr>
      </w:pPr>
      <w:r w:rsidRPr="00D5018C">
        <w:rPr>
          <w:rFonts w:ascii="Times New Roman" w:hAnsi="Times New Roman"/>
          <w:bCs/>
          <w:sz w:val="24"/>
          <w:szCs w:val="24"/>
        </w:rPr>
        <w:t>II - Manter informações sobre recursos humanos, patrimônio e materiais afetos a sua área para subsidiar as demais unidades da Prefeitura</w:t>
      </w:r>
      <w:r>
        <w:rPr>
          <w:rFonts w:ascii="Times New Roman" w:hAnsi="Times New Roman"/>
          <w:bCs/>
          <w:sz w:val="24"/>
          <w:szCs w:val="24"/>
        </w:rPr>
        <w:t>;</w:t>
      </w:r>
    </w:p>
    <w:p w:rsidR="00D5018C" w:rsidRDefault="00D5018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III - </w:t>
      </w:r>
      <w:r w:rsidRPr="00D5018C">
        <w:rPr>
          <w:rFonts w:ascii="Times New Roman" w:hAnsi="Times New Roman"/>
          <w:bCs/>
          <w:sz w:val="24"/>
          <w:szCs w:val="24"/>
        </w:rPr>
        <w:t>Elaborar planejamento organizacional; promover estudos de racionalização e controlar o desempenho organizacional</w:t>
      </w:r>
      <w:r>
        <w:rPr>
          <w:rFonts w:ascii="Times New Roman" w:hAnsi="Times New Roman"/>
          <w:bCs/>
          <w:sz w:val="24"/>
          <w:szCs w:val="24"/>
        </w:rPr>
        <w:t>;</w:t>
      </w:r>
    </w:p>
    <w:p w:rsidR="00D5018C" w:rsidRDefault="00D5018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IV - </w:t>
      </w:r>
      <w:r w:rsidRPr="00D5018C">
        <w:rPr>
          <w:rFonts w:ascii="Times New Roman" w:hAnsi="Times New Roman"/>
          <w:bCs/>
          <w:sz w:val="24"/>
          <w:szCs w:val="24"/>
        </w:rPr>
        <w:t>Participar da elaboração do programa de trabalho</w:t>
      </w:r>
      <w:r>
        <w:rPr>
          <w:rFonts w:ascii="Times New Roman" w:hAnsi="Times New Roman"/>
          <w:bCs/>
          <w:sz w:val="24"/>
          <w:szCs w:val="24"/>
        </w:rPr>
        <w:t>;</w:t>
      </w:r>
    </w:p>
    <w:p w:rsidR="00D5018C" w:rsidRDefault="00D5018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 - </w:t>
      </w:r>
      <w:r w:rsidRPr="00D5018C">
        <w:rPr>
          <w:rFonts w:ascii="Times New Roman" w:hAnsi="Times New Roman"/>
          <w:bCs/>
          <w:sz w:val="24"/>
          <w:szCs w:val="24"/>
        </w:rPr>
        <w:t>Cumprir e fazer cumprir as leis, os decretos, os regulamentos, as decisões, os prazos para desenvolvimento dos trabalhos e as ordens das autoridades superiores;</w:t>
      </w:r>
    </w:p>
    <w:p w:rsidR="00D5018C" w:rsidRDefault="00D5018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VI - </w:t>
      </w:r>
      <w:r w:rsidRPr="00D5018C">
        <w:rPr>
          <w:rFonts w:ascii="Times New Roman" w:hAnsi="Times New Roman"/>
          <w:bCs/>
          <w:sz w:val="24"/>
          <w:szCs w:val="24"/>
        </w:rPr>
        <w:t>Transmitir aos seus subordinados as diretrizes a serem adotadas no desenvolvimento dos trabalhos</w:t>
      </w:r>
      <w:r>
        <w:rPr>
          <w:rFonts w:ascii="Times New Roman" w:hAnsi="Times New Roman"/>
          <w:bCs/>
          <w:sz w:val="24"/>
          <w:szCs w:val="24"/>
        </w:rPr>
        <w:t>;</w:t>
      </w:r>
    </w:p>
    <w:p w:rsidR="00D5018C" w:rsidRDefault="00D5018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VII - </w:t>
      </w:r>
      <w:r w:rsidRPr="00D5018C">
        <w:rPr>
          <w:rFonts w:ascii="Times New Roman" w:hAnsi="Times New Roman"/>
          <w:bCs/>
          <w:sz w:val="24"/>
          <w:szCs w:val="24"/>
        </w:rPr>
        <w:t>informar aos órgãos e unidades interessadas, conforme orientação por elas elaborada a necessidade de requisitar a compra de bens e</w:t>
      </w:r>
      <w:proofErr w:type="gramStart"/>
      <w:r w:rsidRPr="00D5018C">
        <w:rPr>
          <w:rFonts w:ascii="Times New Roman" w:hAnsi="Times New Roman"/>
          <w:bCs/>
          <w:sz w:val="24"/>
          <w:szCs w:val="24"/>
        </w:rPr>
        <w:t xml:space="preserve">  </w:t>
      </w:r>
      <w:proofErr w:type="gramEnd"/>
      <w:r w:rsidRPr="00D5018C">
        <w:rPr>
          <w:rFonts w:ascii="Times New Roman" w:hAnsi="Times New Roman"/>
          <w:bCs/>
          <w:sz w:val="24"/>
          <w:szCs w:val="24"/>
        </w:rPr>
        <w:t>materiais sob sua guarda</w:t>
      </w:r>
      <w:r>
        <w:rPr>
          <w:rFonts w:ascii="Times New Roman" w:hAnsi="Times New Roman"/>
          <w:bCs/>
          <w:sz w:val="24"/>
          <w:szCs w:val="24"/>
        </w:rPr>
        <w:t>;</w:t>
      </w:r>
    </w:p>
    <w:p w:rsidR="00D5018C" w:rsidRDefault="00D5018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lastRenderedPageBreak/>
        <w:t xml:space="preserve">VIII - </w:t>
      </w:r>
      <w:r w:rsidRPr="00D5018C">
        <w:rPr>
          <w:rFonts w:ascii="Times New Roman" w:hAnsi="Times New Roman"/>
          <w:bCs/>
          <w:sz w:val="24"/>
          <w:szCs w:val="24"/>
        </w:rPr>
        <w:t>realizar periodicamente inventários de bens municipais;</w:t>
      </w:r>
    </w:p>
    <w:p w:rsidR="00D5018C" w:rsidRDefault="00D5018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IX - </w:t>
      </w:r>
      <w:r w:rsidRPr="00D5018C">
        <w:rPr>
          <w:rFonts w:ascii="Times New Roman" w:hAnsi="Times New Roman"/>
          <w:bCs/>
          <w:sz w:val="24"/>
          <w:szCs w:val="24"/>
        </w:rPr>
        <w:t>dar baixa do patrimônio dos bens alienados e inservíveis</w:t>
      </w:r>
      <w:r>
        <w:rPr>
          <w:rFonts w:ascii="Times New Roman" w:hAnsi="Times New Roman"/>
          <w:bCs/>
          <w:sz w:val="24"/>
          <w:szCs w:val="24"/>
        </w:rPr>
        <w:t>;</w:t>
      </w:r>
    </w:p>
    <w:p w:rsidR="00D5018C" w:rsidRDefault="00D5018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 - </w:t>
      </w:r>
      <w:r w:rsidRPr="00D5018C">
        <w:rPr>
          <w:rFonts w:ascii="Times New Roman" w:hAnsi="Times New Roman"/>
          <w:bCs/>
          <w:sz w:val="24"/>
          <w:szCs w:val="24"/>
        </w:rPr>
        <w:t>Determinar e aplicar de acordo com as regras vigentes e pelas instruções deste Decreto todos os procedimentos de inventário, depreciação, amortização, exaustão, reavaliação,</w:t>
      </w:r>
      <w:proofErr w:type="gramStart"/>
      <w:r w:rsidRPr="00D5018C">
        <w:rPr>
          <w:rFonts w:ascii="Times New Roman" w:hAnsi="Times New Roman"/>
          <w:bCs/>
          <w:sz w:val="24"/>
          <w:szCs w:val="24"/>
        </w:rPr>
        <w:t xml:space="preserve">  </w:t>
      </w:r>
      <w:proofErr w:type="gramEnd"/>
      <w:r w:rsidRPr="00D5018C">
        <w:rPr>
          <w:rFonts w:ascii="Times New Roman" w:hAnsi="Times New Roman"/>
          <w:bCs/>
          <w:sz w:val="24"/>
          <w:szCs w:val="24"/>
        </w:rPr>
        <w:t>valor residual e baixas</w:t>
      </w:r>
      <w:r w:rsidR="008562AC">
        <w:rPr>
          <w:rFonts w:ascii="Times New Roman" w:hAnsi="Times New Roman"/>
          <w:bCs/>
          <w:sz w:val="24"/>
          <w:szCs w:val="24"/>
        </w:rPr>
        <w:t>;</w:t>
      </w:r>
    </w:p>
    <w:p w:rsidR="002F1C88" w:rsidRDefault="008562AC"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XI - </w:t>
      </w:r>
      <w:r w:rsidR="002F1C88" w:rsidRPr="002F1C88">
        <w:rPr>
          <w:rFonts w:ascii="Times New Roman" w:hAnsi="Times New Roman"/>
          <w:bCs/>
          <w:sz w:val="24"/>
          <w:szCs w:val="24"/>
        </w:rPr>
        <w:t>Elaborar Plano de Ação com objetivo de instruir os trabalhos relacionados ao inventário patrimonial do Município nos termos des</w:t>
      </w:r>
      <w:r w:rsidR="002F1C88">
        <w:rPr>
          <w:rFonts w:ascii="Times New Roman" w:hAnsi="Times New Roman"/>
          <w:bCs/>
          <w:sz w:val="24"/>
          <w:szCs w:val="24"/>
        </w:rPr>
        <w:t>te Decreto e Legislação Vigente;</w:t>
      </w:r>
    </w:p>
    <w:p w:rsidR="002F1C88" w:rsidRDefault="002F1C88" w:rsidP="00A877B4">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15 </w:t>
      </w:r>
      <w:r w:rsidRPr="002F1C88">
        <w:rPr>
          <w:rFonts w:ascii="Times New Roman" w:hAnsi="Times New Roman"/>
          <w:bCs/>
          <w:sz w:val="24"/>
          <w:szCs w:val="24"/>
        </w:rPr>
        <w:t xml:space="preserve">O responsável de cada setor zelará pelos bens </w:t>
      </w:r>
      <w:r w:rsidR="00BD51AF" w:rsidRPr="002F1C88">
        <w:rPr>
          <w:rFonts w:ascii="Times New Roman" w:hAnsi="Times New Roman"/>
          <w:bCs/>
          <w:sz w:val="24"/>
          <w:szCs w:val="24"/>
        </w:rPr>
        <w:t>patrimoniais ali dispostos</w:t>
      </w:r>
      <w:r w:rsidRPr="002F1C88">
        <w:rPr>
          <w:rFonts w:ascii="Times New Roman" w:hAnsi="Times New Roman"/>
          <w:bCs/>
          <w:sz w:val="24"/>
          <w:szCs w:val="24"/>
        </w:rPr>
        <w:t>, onde assinará Termo de Responsabilidade em 02 (duas) vias, sendo uma para ele e outra arquivada pelo Setor de Patrimônio</w:t>
      </w:r>
      <w:r>
        <w:rPr>
          <w:rFonts w:ascii="Times New Roman" w:hAnsi="Times New Roman"/>
          <w:bCs/>
          <w:sz w:val="24"/>
          <w:szCs w:val="24"/>
        </w:rPr>
        <w:t>.</w:t>
      </w:r>
    </w:p>
    <w:p w:rsidR="002F1C88" w:rsidRDefault="002F1C88" w:rsidP="00A877B4">
      <w:pPr>
        <w:pStyle w:val="Recuodecorpodetexto"/>
        <w:ind w:left="0" w:right="-567"/>
        <w:jc w:val="both"/>
        <w:rPr>
          <w:rFonts w:ascii="Times New Roman" w:hAnsi="Times New Roman"/>
          <w:bCs/>
          <w:sz w:val="24"/>
          <w:szCs w:val="24"/>
        </w:rPr>
      </w:pPr>
      <w:r w:rsidRPr="002F1C88">
        <w:rPr>
          <w:rFonts w:ascii="Times New Roman" w:hAnsi="Times New Roman"/>
          <w:bCs/>
          <w:sz w:val="24"/>
          <w:szCs w:val="24"/>
        </w:rPr>
        <w:t>Parágrafo Único - A condição de responsável constitui prova de uso e conservação, e, pode ser utilizada em processos administrativos de apuração de irregularidades relativos ao controle do patrimônio do Município.</w:t>
      </w:r>
    </w:p>
    <w:p w:rsidR="002F1C88" w:rsidRDefault="002F1C88" w:rsidP="00A877B4">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16 </w:t>
      </w:r>
      <w:r w:rsidRPr="002F1C88">
        <w:rPr>
          <w:rFonts w:ascii="Times New Roman" w:hAnsi="Times New Roman"/>
          <w:bCs/>
          <w:sz w:val="24"/>
          <w:szCs w:val="24"/>
        </w:rPr>
        <w:t>São deveres de todos os servidores do Município, quanto aos bens do Patrimônio Municipal:</w:t>
      </w:r>
    </w:p>
    <w:p w:rsidR="002F1C88" w:rsidRDefault="002F1C88" w:rsidP="00A877B4">
      <w:pPr>
        <w:pStyle w:val="Recuodecorpodetexto"/>
        <w:ind w:left="0" w:right="-567"/>
        <w:jc w:val="both"/>
        <w:rPr>
          <w:rFonts w:ascii="Times New Roman" w:hAnsi="Times New Roman"/>
          <w:bCs/>
          <w:sz w:val="24"/>
          <w:szCs w:val="24"/>
        </w:rPr>
      </w:pPr>
      <w:r w:rsidRPr="002F1C88">
        <w:rPr>
          <w:rFonts w:ascii="Times New Roman" w:hAnsi="Times New Roman"/>
          <w:bCs/>
          <w:sz w:val="24"/>
          <w:szCs w:val="24"/>
        </w:rPr>
        <w:t>I - cuidar dos bens do acervo patrimonial, bem como ligar, operar e desligar equipamentos conforme as recomendações e especificações do fabricante;</w:t>
      </w:r>
    </w:p>
    <w:p w:rsidR="002F1C88" w:rsidRDefault="002F1C88"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 - </w:t>
      </w:r>
      <w:r w:rsidRPr="002F1C88">
        <w:rPr>
          <w:rFonts w:ascii="Times New Roman" w:hAnsi="Times New Roman"/>
          <w:bCs/>
          <w:sz w:val="24"/>
          <w:szCs w:val="24"/>
        </w:rPr>
        <w:t>utilizar adequadamente os equipamentos e materiais</w:t>
      </w:r>
      <w:r>
        <w:rPr>
          <w:rFonts w:ascii="Times New Roman" w:hAnsi="Times New Roman"/>
          <w:bCs/>
          <w:sz w:val="24"/>
          <w:szCs w:val="24"/>
        </w:rPr>
        <w:t>;</w:t>
      </w:r>
    </w:p>
    <w:p w:rsidR="002F1C88" w:rsidRDefault="002F1C88"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III - </w:t>
      </w:r>
      <w:r w:rsidRPr="002F1C88">
        <w:rPr>
          <w:rFonts w:ascii="Times New Roman" w:hAnsi="Times New Roman"/>
          <w:bCs/>
          <w:sz w:val="24"/>
          <w:szCs w:val="24"/>
        </w:rPr>
        <w:t>adotar e propor ao responsável de cada setor, providências que preservem a segurança e conservação dos bens móveis existentes em sua unidade;</w:t>
      </w:r>
    </w:p>
    <w:p w:rsidR="002F1C88" w:rsidRDefault="002F1C88"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IV - </w:t>
      </w:r>
      <w:r w:rsidRPr="002F1C88">
        <w:rPr>
          <w:rFonts w:ascii="Times New Roman" w:hAnsi="Times New Roman"/>
          <w:bCs/>
          <w:sz w:val="24"/>
          <w:szCs w:val="24"/>
        </w:rPr>
        <w:t>manter os bens de pequeno porte em local seguro;</w:t>
      </w:r>
    </w:p>
    <w:p w:rsidR="002F1C88" w:rsidRDefault="002F1C88"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 - </w:t>
      </w:r>
      <w:r w:rsidR="00631A83" w:rsidRPr="00631A83">
        <w:rPr>
          <w:rFonts w:ascii="Times New Roman" w:hAnsi="Times New Roman"/>
          <w:bCs/>
          <w:sz w:val="24"/>
          <w:szCs w:val="24"/>
        </w:rPr>
        <w:t>comunicar ao responsável de cada setor a ocorrência de qualquer irregularidade que envolva o patrimônio do Município, apresentando, quando for o caso, o Boletim de Ocorrência fornecido pela autoridade policial</w:t>
      </w:r>
      <w:r w:rsidR="00631A83">
        <w:rPr>
          <w:rFonts w:ascii="Times New Roman" w:hAnsi="Times New Roman"/>
          <w:bCs/>
          <w:sz w:val="24"/>
          <w:szCs w:val="24"/>
        </w:rPr>
        <w:t>;</w:t>
      </w:r>
    </w:p>
    <w:p w:rsidR="00631A83" w:rsidRDefault="00631A83" w:rsidP="00A877B4">
      <w:pPr>
        <w:pStyle w:val="Recuodecorpodetexto"/>
        <w:ind w:left="0" w:right="-567"/>
        <w:jc w:val="both"/>
        <w:rPr>
          <w:rFonts w:ascii="Times New Roman" w:hAnsi="Times New Roman"/>
          <w:bCs/>
          <w:sz w:val="24"/>
          <w:szCs w:val="24"/>
        </w:rPr>
      </w:pPr>
      <w:r>
        <w:rPr>
          <w:rFonts w:ascii="Times New Roman" w:hAnsi="Times New Roman"/>
          <w:bCs/>
          <w:sz w:val="24"/>
          <w:szCs w:val="24"/>
        </w:rPr>
        <w:t xml:space="preserve">VI - </w:t>
      </w:r>
      <w:r w:rsidRPr="00631A83">
        <w:rPr>
          <w:rFonts w:ascii="Times New Roman" w:hAnsi="Times New Roman"/>
          <w:bCs/>
          <w:sz w:val="24"/>
          <w:szCs w:val="24"/>
        </w:rPr>
        <w:t>auxiliar a Comissão de Patrimônio na realização de levantamentos e inventário, ou na prestação de informações sobre o bem em uso em seu local de trabalho ou sob sua responsabilidade.</w:t>
      </w:r>
    </w:p>
    <w:p w:rsidR="00631A83" w:rsidRDefault="00631A83" w:rsidP="00A877B4">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17 </w:t>
      </w:r>
      <w:r w:rsidRPr="00631A83">
        <w:rPr>
          <w:rFonts w:ascii="Times New Roman" w:hAnsi="Times New Roman"/>
          <w:bCs/>
          <w:sz w:val="24"/>
          <w:szCs w:val="24"/>
        </w:rPr>
        <w:t>Para os casos não previstos neste Decreto deverão ser observados as normas gerais aplicáveis ao controle de patrimônio público.</w:t>
      </w:r>
    </w:p>
    <w:p w:rsidR="00631A83" w:rsidRDefault="00631A83" w:rsidP="00A877B4">
      <w:pPr>
        <w:pStyle w:val="Recuodecorpodetexto"/>
        <w:ind w:left="0" w:right="-567"/>
        <w:jc w:val="both"/>
        <w:rPr>
          <w:rFonts w:ascii="Times New Roman" w:hAnsi="Times New Roman"/>
          <w:bCs/>
          <w:sz w:val="24"/>
          <w:szCs w:val="24"/>
        </w:rPr>
      </w:pPr>
      <w:r>
        <w:rPr>
          <w:rFonts w:ascii="Times New Roman" w:hAnsi="Times New Roman"/>
          <w:b/>
          <w:bCs/>
          <w:sz w:val="24"/>
          <w:szCs w:val="24"/>
        </w:rPr>
        <w:t xml:space="preserve">Art. 18 </w:t>
      </w:r>
      <w:r w:rsidRPr="00631A83">
        <w:rPr>
          <w:rFonts w:ascii="Times New Roman" w:hAnsi="Times New Roman"/>
          <w:bCs/>
          <w:sz w:val="24"/>
          <w:szCs w:val="24"/>
        </w:rPr>
        <w:t>Este Decreto entrará em vigor na data de sua publicação, revogando as disposições em contrário.</w:t>
      </w:r>
    </w:p>
    <w:p w:rsidR="00DA009A" w:rsidRPr="00195AAD" w:rsidRDefault="00DA009A" w:rsidP="006077B8">
      <w:pPr>
        <w:pStyle w:val="Recuodecorpodetexto"/>
        <w:ind w:left="0" w:right="-568"/>
        <w:jc w:val="both"/>
        <w:rPr>
          <w:rFonts w:ascii="Times New Roman" w:hAnsi="Times New Roman"/>
          <w:sz w:val="24"/>
          <w:szCs w:val="24"/>
        </w:rPr>
      </w:pPr>
      <w:r w:rsidRPr="00195AAD">
        <w:rPr>
          <w:rFonts w:ascii="Times New Roman" w:hAnsi="Times New Roman"/>
          <w:sz w:val="24"/>
          <w:szCs w:val="24"/>
        </w:rPr>
        <w:t>Gabinete do Prefe</w:t>
      </w:r>
      <w:r w:rsidR="00A73552" w:rsidRPr="00195AAD">
        <w:rPr>
          <w:rFonts w:ascii="Times New Roman" w:hAnsi="Times New Roman"/>
          <w:sz w:val="24"/>
          <w:szCs w:val="24"/>
        </w:rPr>
        <w:t>i</w:t>
      </w:r>
      <w:r w:rsidR="0082233A">
        <w:rPr>
          <w:rFonts w:ascii="Times New Roman" w:hAnsi="Times New Roman"/>
          <w:sz w:val="24"/>
          <w:szCs w:val="24"/>
        </w:rPr>
        <w:t>to Municipal de Deodápolis em 23</w:t>
      </w:r>
      <w:r w:rsidRPr="00195AAD">
        <w:rPr>
          <w:rFonts w:ascii="Times New Roman" w:hAnsi="Times New Roman"/>
          <w:sz w:val="24"/>
          <w:szCs w:val="24"/>
        </w:rPr>
        <w:t xml:space="preserve"> de </w:t>
      </w:r>
      <w:r w:rsidR="00A73552" w:rsidRPr="00195AAD">
        <w:rPr>
          <w:rFonts w:ascii="Times New Roman" w:hAnsi="Times New Roman"/>
          <w:sz w:val="24"/>
          <w:szCs w:val="24"/>
        </w:rPr>
        <w:t>janeiro</w:t>
      </w:r>
      <w:r w:rsidR="006077B8" w:rsidRPr="00195AAD">
        <w:rPr>
          <w:rFonts w:ascii="Times New Roman" w:hAnsi="Times New Roman"/>
          <w:sz w:val="24"/>
          <w:szCs w:val="24"/>
        </w:rPr>
        <w:t xml:space="preserve"> </w:t>
      </w:r>
      <w:r w:rsidRPr="00195AAD">
        <w:rPr>
          <w:rFonts w:ascii="Times New Roman" w:hAnsi="Times New Roman"/>
          <w:sz w:val="24"/>
          <w:szCs w:val="24"/>
        </w:rPr>
        <w:t>de 201</w:t>
      </w:r>
      <w:r w:rsidR="00A73552" w:rsidRPr="00195AAD">
        <w:rPr>
          <w:rFonts w:ascii="Times New Roman" w:hAnsi="Times New Roman"/>
          <w:sz w:val="24"/>
          <w:szCs w:val="24"/>
        </w:rPr>
        <w:t>8</w:t>
      </w:r>
      <w:r w:rsidRPr="00195AAD">
        <w:rPr>
          <w:rFonts w:ascii="Times New Roman" w:hAnsi="Times New Roman"/>
          <w:sz w:val="24"/>
          <w:szCs w:val="24"/>
        </w:rPr>
        <w:t>.</w:t>
      </w:r>
    </w:p>
    <w:p w:rsidR="00DA009A" w:rsidRPr="00195AAD" w:rsidRDefault="00DA009A" w:rsidP="006077B8">
      <w:pPr>
        <w:pStyle w:val="Recuodecorpodetexto"/>
        <w:ind w:left="0" w:right="-568"/>
        <w:jc w:val="both"/>
        <w:rPr>
          <w:rFonts w:ascii="Times New Roman" w:hAnsi="Times New Roman"/>
          <w:sz w:val="24"/>
          <w:szCs w:val="24"/>
        </w:rPr>
      </w:pPr>
    </w:p>
    <w:p w:rsidR="00631A83" w:rsidRDefault="00DA009A" w:rsidP="00631A83">
      <w:pPr>
        <w:spacing w:after="120" w:line="240" w:lineRule="auto"/>
        <w:ind w:right="-568"/>
        <w:jc w:val="center"/>
        <w:rPr>
          <w:rFonts w:ascii="Times New Roman" w:hAnsi="Times New Roman"/>
          <w:b/>
          <w:sz w:val="24"/>
          <w:szCs w:val="24"/>
        </w:rPr>
      </w:pPr>
      <w:r w:rsidRPr="00195AAD">
        <w:rPr>
          <w:rFonts w:ascii="Times New Roman" w:hAnsi="Times New Roman"/>
          <w:b/>
          <w:sz w:val="24"/>
          <w:szCs w:val="24"/>
        </w:rPr>
        <w:t xml:space="preserve">Valdir Luiz </w:t>
      </w:r>
      <w:proofErr w:type="spellStart"/>
      <w:r w:rsidRPr="00195AAD">
        <w:rPr>
          <w:rFonts w:ascii="Times New Roman" w:hAnsi="Times New Roman"/>
          <w:b/>
          <w:sz w:val="24"/>
          <w:szCs w:val="24"/>
        </w:rPr>
        <w:t>Sartor</w:t>
      </w:r>
      <w:proofErr w:type="spellEnd"/>
    </w:p>
    <w:p w:rsidR="00642D7A" w:rsidRDefault="00DA009A" w:rsidP="00631A83">
      <w:pPr>
        <w:spacing w:after="120" w:line="240" w:lineRule="auto"/>
        <w:ind w:right="-568"/>
        <w:jc w:val="center"/>
        <w:rPr>
          <w:rFonts w:ascii="Times New Roman" w:hAnsi="Times New Roman"/>
          <w:b/>
          <w:sz w:val="24"/>
          <w:szCs w:val="24"/>
        </w:rPr>
      </w:pPr>
      <w:r w:rsidRPr="00195AAD">
        <w:rPr>
          <w:rFonts w:ascii="Times New Roman" w:hAnsi="Times New Roman"/>
          <w:b/>
          <w:sz w:val="24"/>
          <w:szCs w:val="24"/>
        </w:rPr>
        <w:t>Prefeito Municipal</w:t>
      </w:r>
    </w:p>
    <w:p w:rsidR="000D7BA0" w:rsidRDefault="000D7BA0" w:rsidP="00631A83">
      <w:pPr>
        <w:spacing w:after="120" w:line="240" w:lineRule="auto"/>
        <w:ind w:right="-568"/>
        <w:jc w:val="center"/>
        <w:rPr>
          <w:rFonts w:ascii="Times New Roman" w:hAnsi="Times New Roman"/>
          <w:b/>
          <w:sz w:val="24"/>
          <w:szCs w:val="24"/>
        </w:rPr>
      </w:pPr>
    </w:p>
    <w:p w:rsidR="000D7BA0" w:rsidRPr="001E4A48" w:rsidRDefault="000D7BA0" w:rsidP="00631A83">
      <w:pPr>
        <w:spacing w:after="120" w:line="240" w:lineRule="auto"/>
        <w:ind w:right="-568"/>
        <w:jc w:val="center"/>
        <w:rPr>
          <w:rFonts w:ascii="Times New Roman" w:hAnsi="Times New Roman"/>
          <w:b/>
          <w:sz w:val="24"/>
          <w:szCs w:val="24"/>
          <w:u w:val="single"/>
        </w:rPr>
      </w:pPr>
      <w:r w:rsidRPr="001E4A48">
        <w:rPr>
          <w:rFonts w:ascii="Times New Roman" w:hAnsi="Times New Roman"/>
          <w:b/>
          <w:sz w:val="24"/>
          <w:szCs w:val="24"/>
          <w:u w:val="single"/>
        </w:rPr>
        <w:t>ANEXO ÚNICO</w:t>
      </w:r>
    </w:p>
    <w:p w:rsidR="000D7BA0" w:rsidRDefault="000D7BA0" w:rsidP="000D7BA0">
      <w:pPr>
        <w:spacing w:after="120" w:line="240" w:lineRule="auto"/>
        <w:ind w:right="-568"/>
        <w:rPr>
          <w:rFonts w:ascii="Times New Roman" w:hAnsi="Times New Roman"/>
          <w:b/>
          <w:sz w:val="24"/>
          <w:szCs w:val="24"/>
        </w:rPr>
      </w:pPr>
    </w:p>
    <w:tbl>
      <w:tblPr>
        <w:tblStyle w:val="TableNormal"/>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9"/>
        <w:gridCol w:w="1032"/>
        <w:gridCol w:w="1507"/>
      </w:tblGrid>
      <w:tr w:rsidR="000D7BA0" w:rsidTr="001E4A48">
        <w:trPr>
          <w:trHeight w:val="540"/>
        </w:trPr>
        <w:tc>
          <w:tcPr>
            <w:tcW w:w="4229" w:type="dxa"/>
          </w:tcPr>
          <w:p w:rsidR="000D7BA0" w:rsidRDefault="000D7BA0" w:rsidP="009D644B">
            <w:pPr>
              <w:pStyle w:val="TableParagraph"/>
              <w:spacing w:line="271" w:lineRule="exact"/>
              <w:ind w:left="100"/>
              <w:rPr>
                <w:sz w:val="24"/>
              </w:rPr>
            </w:pPr>
            <w:r>
              <w:rPr>
                <w:sz w:val="24"/>
              </w:rPr>
              <w:t xml:space="preserve">Nome da </w:t>
            </w:r>
            <w:proofErr w:type="spellStart"/>
            <w:r>
              <w:rPr>
                <w:sz w:val="24"/>
              </w:rPr>
              <w:t>Categoria</w:t>
            </w:r>
            <w:proofErr w:type="spellEnd"/>
          </w:p>
        </w:tc>
        <w:tc>
          <w:tcPr>
            <w:tcW w:w="1032" w:type="dxa"/>
          </w:tcPr>
          <w:p w:rsidR="000D7BA0" w:rsidRDefault="000D7BA0" w:rsidP="009D644B">
            <w:pPr>
              <w:pStyle w:val="TableParagraph"/>
              <w:spacing w:line="276" w:lineRule="exact"/>
              <w:ind w:left="338" w:right="253" w:hanging="70"/>
              <w:rPr>
                <w:sz w:val="24"/>
              </w:rPr>
            </w:pPr>
            <w:r>
              <w:rPr>
                <w:sz w:val="24"/>
              </w:rPr>
              <w:t xml:space="preserve">Vida </w:t>
            </w:r>
            <w:proofErr w:type="spellStart"/>
            <w:r>
              <w:rPr>
                <w:sz w:val="24"/>
              </w:rPr>
              <w:t>Útil</w:t>
            </w:r>
            <w:proofErr w:type="spellEnd"/>
          </w:p>
        </w:tc>
        <w:tc>
          <w:tcPr>
            <w:tcW w:w="1507" w:type="dxa"/>
          </w:tcPr>
          <w:p w:rsidR="000D7BA0" w:rsidRDefault="000D7BA0" w:rsidP="009D644B">
            <w:pPr>
              <w:pStyle w:val="TableParagraph"/>
              <w:spacing w:line="276" w:lineRule="exact"/>
              <w:ind w:left="280" w:right="157" w:hanging="108"/>
              <w:rPr>
                <w:sz w:val="24"/>
              </w:rPr>
            </w:pPr>
            <w:proofErr w:type="spellStart"/>
            <w:r>
              <w:rPr>
                <w:sz w:val="24"/>
              </w:rPr>
              <w:t>Percentual</w:t>
            </w:r>
            <w:proofErr w:type="spellEnd"/>
            <w:r>
              <w:rPr>
                <w:sz w:val="24"/>
              </w:rPr>
              <w:t xml:space="preserve"> Residual</w:t>
            </w:r>
          </w:p>
        </w:tc>
      </w:tr>
      <w:tr w:rsidR="000D7BA0" w:rsidTr="001E4A48">
        <w:trPr>
          <w:trHeight w:val="540"/>
        </w:trPr>
        <w:tc>
          <w:tcPr>
            <w:tcW w:w="4229" w:type="dxa"/>
          </w:tcPr>
          <w:p w:rsidR="000D7BA0" w:rsidRPr="002E4E8F" w:rsidRDefault="000D7BA0" w:rsidP="009D644B">
            <w:pPr>
              <w:pStyle w:val="TableParagraph"/>
              <w:tabs>
                <w:tab w:val="left" w:pos="1881"/>
                <w:tab w:val="left" w:pos="2524"/>
                <w:tab w:val="left" w:pos="3954"/>
              </w:tabs>
              <w:spacing w:line="276" w:lineRule="exact"/>
              <w:ind w:left="100" w:right="101" w:hanging="1"/>
              <w:rPr>
                <w:sz w:val="24"/>
                <w:lang w:val="pt-BR"/>
              </w:rPr>
            </w:pPr>
            <w:r w:rsidRPr="002E4E8F">
              <w:rPr>
                <w:sz w:val="24"/>
                <w:lang w:val="pt-BR"/>
              </w:rPr>
              <w:t>APARELHOS</w:t>
            </w:r>
            <w:r w:rsidRPr="002E4E8F">
              <w:rPr>
                <w:rFonts w:ascii="Times New Roman" w:hAnsi="Times New Roman"/>
                <w:sz w:val="24"/>
                <w:lang w:val="pt-BR"/>
              </w:rPr>
              <w:tab/>
            </w:r>
            <w:r w:rsidRPr="002E4E8F">
              <w:rPr>
                <w:sz w:val="24"/>
                <w:lang w:val="pt-BR"/>
              </w:rPr>
              <w:t>DE</w:t>
            </w:r>
            <w:r w:rsidRPr="002E4E8F">
              <w:rPr>
                <w:rFonts w:ascii="Times New Roman" w:hAnsi="Times New Roman"/>
                <w:sz w:val="24"/>
                <w:lang w:val="pt-BR"/>
              </w:rPr>
              <w:tab/>
            </w:r>
            <w:r w:rsidRPr="002E4E8F">
              <w:rPr>
                <w:sz w:val="24"/>
                <w:lang w:val="pt-BR"/>
              </w:rPr>
              <w:t>MEDIÇÃO</w:t>
            </w:r>
            <w:r w:rsidRPr="002E4E8F">
              <w:rPr>
                <w:rFonts w:ascii="Times New Roman" w:hAnsi="Times New Roman"/>
                <w:sz w:val="24"/>
                <w:lang w:val="pt-BR"/>
              </w:rPr>
              <w:tab/>
            </w:r>
            <w:r w:rsidRPr="002E4E8F">
              <w:rPr>
                <w:sz w:val="24"/>
                <w:lang w:val="pt-BR"/>
              </w:rPr>
              <w:t>E ORIENTAÇÃO</w:t>
            </w:r>
          </w:p>
        </w:tc>
        <w:tc>
          <w:tcPr>
            <w:tcW w:w="1032" w:type="dxa"/>
          </w:tcPr>
          <w:p w:rsidR="000D7BA0" w:rsidRDefault="000D7BA0" w:rsidP="009D644B">
            <w:pPr>
              <w:pStyle w:val="TableParagraph"/>
              <w:spacing w:line="271" w:lineRule="exact"/>
              <w:ind w:left="356" w:right="357"/>
              <w:jc w:val="center"/>
              <w:rPr>
                <w:sz w:val="24"/>
              </w:rPr>
            </w:pPr>
            <w:r>
              <w:rPr>
                <w:sz w:val="24"/>
              </w:rPr>
              <w:t>15</w:t>
            </w:r>
          </w:p>
        </w:tc>
        <w:tc>
          <w:tcPr>
            <w:tcW w:w="1507" w:type="dxa"/>
          </w:tcPr>
          <w:p w:rsidR="000D7BA0" w:rsidRDefault="000D7BA0" w:rsidP="009D644B">
            <w:pPr>
              <w:pStyle w:val="TableParagraph"/>
              <w:spacing w:line="271" w:lineRule="exact"/>
              <w:ind w:left="488" w:right="488"/>
              <w:jc w:val="center"/>
              <w:rPr>
                <w:sz w:val="24"/>
              </w:rPr>
            </w:pPr>
            <w:r>
              <w:rPr>
                <w:sz w:val="24"/>
              </w:rPr>
              <w:t>10%</w:t>
            </w:r>
          </w:p>
        </w:tc>
      </w:tr>
      <w:tr w:rsidR="000D7BA0" w:rsidTr="001E4A48">
        <w:trPr>
          <w:trHeight w:val="534"/>
        </w:trPr>
        <w:tc>
          <w:tcPr>
            <w:tcW w:w="4229" w:type="dxa"/>
          </w:tcPr>
          <w:p w:rsidR="000D7BA0" w:rsidRPr="002E4E8F" w:rsidRDefault="000D7BA0" w:rsidP="009D644B">
            <w:pPr>
              <w:pStyle w:val="TableParagraph"/>
              <w:tabs>
                <w:tab w:val="left" w:pos="1794"/>
                <w:tab w:val="left" w:pos="2181"/>
              </w:tabs>
              <w:spacing w:line="271" w:lineRule="exact"/>
              <w:ind w:left="100"/>
              <w:rPr>
                <w:sz w:val="24"/>
                <w:lang w:val="pt-BR"/>
              </w:rPr>
            </w:pPr>
            <w:r w:rsidRPr="002E4E8F">
              <w:rPr>
                <w:sz w:val="24"/>
                <w:lang w:val="pt-BR"/>
              </w:rPr>
              <w:t>APARELHOS</w:t>
            </w:r>
            <w:r w:rsidRPr="002E4E8F">
              <w:rPr>
                <w:rFonts w:ascii="Times New Roman"/>
                <w:sz w:val="24"/>
                <w:lang w:val="pt-BR"/>
              </w:rPr>
              <w:tab/>
            </w:r>
            <w:r w:rsidRPr="002E4E8F">
              <w:rPr>
                <w:sz w:val="24"/>
                <w:lang w:val="pt-BR"/>
              </w:rPr>
              <w:t>E</w:t>
            </w:r>
            <w:r w:rsidRPr="002E4E8F">
              <w:rPr>
                <w:rFonts w:ascii="Times New Roman"/>
                <w:sz w:val="24"/>
                <w:lang w:val="pt-BR"/>
              </w:rPr>
              <w:tab/>
            </w:r>
            <w:r w:rsidRPr="002E4E8F">
              <w:rPr>
                <w:sz w:val="24"/>
                <w:lang w:val="pt-BR"/>
              </w:rPr>
              <w:t>EQUIPAMENTOS</w:t>
            </w:r>
          </w:p>
          <w:p w:rsidR="000D7BA0" w:rsidRPr="002E4E8F" w:rsidRDefault="000D7BA0" w:rsidP="009D644B">
            <w:pPr>
              <w:pStyle w:val="TableParagraph"/>
              <w:ind w:left="100"/>
              <w:rPr>
                <w:sz w:val="24"/>
                <w:lang w:val="pt-BR"/>
              </w:rPr>
            </w:pPr>
            <w:r w:rsidRPr="002E4E8F">
              <w:rPr>
                <w:sz w:val="24"/>
                <w:lang w:val="pt-BR"/>
              </w:rPr>
              <w:t>DE COMUNICAÇÃO</w:t>
            </w:r>
          </w:p>
        </w:tc>
        <w:tc>
          <w:tcPr>
            <w:tcW w:w="1032" w:type="dxa"/>
          </w:tcPr>
          <w:p w:rsidR="000D7BA0" w:rsidRDefault="000D7BA0" w:rsidP="009D644B">
            <w:pPr>
              <w:pStyle w:val="TableParagraph"/>
              <w:spacing w:line="271" w:lineRule="exact"/>
              <w:ind w:left="356" w:right="357"/>
              <w:jc w:val="center"/>
              <w:rPr>
                <w:sz w:val="24"/>
              </w:rPr>
            </w:pPr>
            <w:r>
              <w:rPr>
                <w:sz w:val="24"/>
              </w:rPr>
              <w:t>10</w:t>
            </w:r>
          </w:p>
        </w:tc>
        <w:tc>
          <w:tcPr>
            <w:tcW w:w="1507" w:type="dxa"/>
          </w:tcPr>
          <w:p w:rsidR="000D7BA0" w:rsidRDefault="000D7BA0" w:rsidP="009D644B">
            <w:pPr>
              <w:pStyle w:val="TableParagraph"/>
              <w:spacing w:line="271" w:lineRule="exact"/>
              <w:ind w:left="488" w:right="488"/>
              <w:jc w:val="center"/>
              <w:rPr>
                <w:sz w:val="24"/>
              </w:rPr>
            </w:pPr>
            <w:r>
              <w:rPr>
                <w:sz w:val="24"/>
              </w:rPr>
              <w:t>20%</w:t>
            </w:r>
          </w:p>
        </w:tc>
      </w:tr>
    </w:tbl>
    <w:tbl>
      <w:tblPr>
        <w:tblStyle w:val="TableNormal"/>
        <w:tblpPr w:leftFromText="141" w:rightFromText="141" w:vertAnchor="text" w:horzAnchor="margin" w:tblpXSpec="center"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9"/>
        <w:gridCol w:w="1032"/>
        <w:gridCol w:w="1507"/>
      </w:tblGrid>
      <w:tr w:rsidR="000D7BA0" w:rsidTr="000D7BA0">
        <w:trPr>
          <w:trHeight w:val="820"/>
        </w:trPr>
        <w:tc>
          <w:tcPr>
            <w:tcW w:w="4229" w:type="dxa"/>
          </w:tcPr>
          <w:p w:rsidR="000D7BA0" w:rsidRDefault="000D7BA0" w:rsidP="000D7BA0">
            <w:pPr>
              <w:pStyle w:val="TableParagraph"/>
              <w:spacing w:line="276" w:lineRule="exact"/>
              <w:ind w:left="100" w:right="98" w:hanging="1"/>
              <w:rPr>
                <w:sz w:val="24"/>
              </w:rPr>
            </w:pPr>
            <w:r>
              <w:rPr>
                <w:sz w:val="24"/>
              </w:rPr>
              <w:t xml:space="preserve">APAR.,EQUIP.E </w:t>
            </w:r>
            <w:r>
              <w:rPr>
                <w:w w:val="95"/>
                <w:sz w:val="24"/>
              </w:rPr>
              <w:t xml:space="preserve">UTENS.MED.,ODONT.,LABOR.E </w:t>
            </w:r>
            <w:r>
              <w:rPr>
                <w:sz w:val="24"/>
              </w:rPr>
              <w:t>HOSP</w:t>
            </w:r>
          </w:p>
        </w:tc>
        <w:tc>
          <w:tcPr>
            <w:tcW w:w="1032" w:type="dxa"/>
          </w:tcPr>
          <w:p w:rsidR="000D7BA0" w:rsidRDefault="000D7BA0" w:rsidP="000D7BA0">
            <w:pPr>
              <w:pStyle w:val="TableParagraph"/>
              <w:spacing w:line="271" w:lineRule="exact"/>
              <w:ind w:right="375"/>
              <w:jc w:val="right"/>
              <w:rPr>
                <w:sz w:val="24"/>
              </w:rPr>
            </w:pPr>
            <w:r>
              <w:rPr>
                <w:w w:val="95"/>
                <w:sz w:val="24"/>
              </w:rPr>
              <w:t>15</w:t>
            </w:r>
          </w:p>
        </w:tc>
        <w:tc>
          <w:tcPr>
            <w:tcW w:w="1507" w:type="dxa"/>
          </w:tcPr>
          <w:p w:rsidR="000D7BA0" w:rsidRDefault="000D7BA0" w:rsidP="000D7BA0">
            <w:pPr>
              <w:pStyle w:val="TableParagraph"/>
              <w:spacing w:line="271" w:lineRule="exact"/>
              <w:ind w:left="506"/>
              <w:rPr>
                <w:sz w:val="24"/>
              </w:rPr>
            </w:pPr>
            <w:r>
              <w:rPr>
                <w:sz w:val="24"/>
              </w:rPr>
              <w:t>20%</w:t>
            </w:r>
          </w:p>
        </w:tc>
      </w:tr>
      <w:tr w:rsidR="000D7BA0" w:rsidTr="000D7BA0">
        <w:trPr>
          <w:trHeight w:val="540"/>
        </w:trPr>
        <w:tc>
          <w:tcPr>
            <w:tcW w:w="4229" w:type="dxa"/>
          </w:tcPr>
          <w:p w:rsidR="000D7BA0" w:rsidRPr="002E4E8F" w:rsidRDefault="000D7BA0" w:rsidP="000D7BA0">
            <w:pPr>
              <w:pStyle w:val="TableParagraph"/>
              <w:spacing w:line="271" w:lineRule="exact"/>
              <w:ind w:left="100"/>
              <w:rPr>
                <w:sz w:val="24"/>
                <w:lang w:val="pt-BR"/>
              </w:rPr>
            </w:pPr>
            <w:r w:rsidRPr="002E4E8F">
              <w:rPr>
                <w:sz w:val="24"/>
                <w:lang w:val="pt-BR"/>
              </w:rPr>
              <w:t>APARELHOS E</w:t>
            </w:r>
          </w:p>
          <w:p w:rsidR="000D7BA0" w:rsidRPr="002E4E8F" w:rsidRDefault="000D7BA0" w:rsidP="000D7BA0">
            <w:pPr>
              <w:pStyle w:val="TableParagraph"/>
              <w:ind w:left="100"/>
              <w:rPr>
                <w:sz w:val="24"/>
                <w:lang w:val="pt-BR"/>
              </w:rPr>
            </w:pPr>
            <w:proofErr w:type="gramStart"/>
            <w:r w:rsidRPr="002E4E8F">
              <w:rPr>
                <w:sz w:val="24"/>
                <w:lang w:val="pt-BR"/>
              </w:rPr>
              <w:t>EQUIP.</w:t>
            </w:r>
            <w:proofErr w:type="gramEnd"/>
            <w:r w:rsidRPr="002E4E8F">
              <w:rPr>
                <w:sz w:val="24"/>
                <w:lang w:val="pt-BR"/>
              </w:rPr>
              <w:t>P/ESPORTES  E DIVERSOS</w:t>
            </w:r>
          </w:p>
        </w:tc>
        <w:tc>
          <w:tcPr>
            <w:tcW w:w="1032" w:type="dxa"/>
          </w:tcPr>
          <w:p w:rsidR="000D7BA0" w:rsidRPr="002E4E8F" w:rsidRDefault="000D7BA0" w:rsidP="000D7BA0">
            <w:pPr>
              <w:pStyle w:val="TableParagraph"/>
              <w:spacing w:before="6" w:line="240" w:lineRule="auto"/>
              <w:rPr>
                <w:rFonts w:ascii="Times New Roman"/>
                <w:sz w:val="23"/>
                <w:lang w:val="pt-BR"/>
              </w:rPr>
            </w:pPr>
          </w:p>
          <w:p w:rsidR="000D7BA0" w:rsidRDefault="000D7BA0" w:rsidP="000D7BA0">
            <w:pPr>
              <w:pStyle w:val="TableParagraph"/>
              <w:spacing w:before="1"/>
              <w:ind w:right="375"/>
              <w:jc w:val="right"/>
              <w:rPr>
                <w:sz w:val="24"/>
              </w:rPr>
            </w:pPr>
            <w:r>
              <w:rPr>
                <w:w w:val="95"/>
                <w:sz w:val="24"/>
              </w:rPr>
              <w:t>10</w:t>
            </w:r>
          </w:p>
        </w:tc>
        <w:tc>
          <w:tcPr>
            <w:tcW w:w="1507"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spacing w:before="1"/>
              <w:ind w:left="506"/>
              <w:rPr>
                <w:sz w:val="24"/>
              </w:rPr>
            </w:pPr>
            <w:r>
              <w:rPr>
                <w:sz w:val="24"/>
              </w:rPr>
              <w:t>10%</w:t>
            </w:r>
          </w:p>
        </w:tc>
      </w:tr>
      <w:tr w:rsidR="000D7BA0" w:rsidTr="000D7BA0">
        <w:trPr>
          <w:trHeight w:val="540"/>
        </w:trPr>
        <w:tc>
          <w:tcPr>
            <w:tcW w:w="4229" w:type="dxa"/>
          </w:tcPr>
          <w:p w:rsidR="000D7BA0" w:rsidRDefault="000D7BA0" w:rsidP="000D7BA0">
            <w:pPr>
              <w:pStyle w:val="TableParagraph"/>
              <w:spacing w:line="276" w:lineRule="exact"/>
              <w:ind w:left="100" w:right="912" w:hanging="1"/>
              <w:rPr>
                <w:sz w:val="24"/>
              </w:rPr>
            </w:pPr>
            <w:r>
              <w:rPr>
                <w:sz w:val="24"/>
              </w:rPr>
              <w:t>APARELHOS E UTENSILIOS DOMÉSTICOS</w:t>
            </w:r>
          </w:p>
        </w:tc>
        <w:tc>
          <w:tcPr>
            <w:tcW w:w="1032"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right="375"/>
              <w:jc w:val="right"/>
              <w:rPr>
                <w:sz w:val="24"/>
              </w:rPr>
            </w:pPr>
            <w:r>
              <w:rPr>
                <w:w w:val="95"/>
                <w:sz w:val="24"/>
              </w:rPr>
              <w:t>10</w:t>
            </w:r>
          </w:p>
        </w:tc>
        <w:tc>
          <w:tcPr>
            <w:tcW w:w="1507"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before="2" w:line="276" w:lineRule="exact"/>
              <w:ind w:left="100" w:right="926" w:hanging="1"/>
              <w:rPr>
                <w:sz w:val="24"/>
                <w:lang w:val="pt-BR"/>
              </w:rPr>
            </w:pPr>
            <w:r w:rsidRPr="002E4E8F">
              <w:rPr>
                <w:sz w:val="24"/>
                <w:lang w:val="pt-BR"/>
              </w:rPr>
              <w:t>ARMAZENS ESTRUTURAIS- COBERTURAS DE LONA</w:t>
            </w:r>
          </w:p>
        </w:tc>
        <w:tc>
          <w:tcPr>
            <w:tcW w:w="1032" w:type="dxa"/>
          </w:tcPr>
          <w:p w:rsidR="000D7BA0" w:rsidRPr="002E4E8F" w:rsidRDefault="000D7BA0" w:rsidP="000D7BA0">
            <w:pPr>
              <w:pStyle w:val="TableParagraph"/>
              <w:spacing w:before="9" w:line="240" w:lineRule="auto"/>
              <w:rPr>
                <w:rFonts w:ascii="Times New Roman"/>
                <w:sz w:val="23"/>
                <w:lang w:val="pt-BR"/>
              </w:rPr>
            </w:pPr>
          </w:p>
          <w:p w:rsidR="000D7BA0" w:rsidRDefault="000D7BA0" w:rsidP="000D7BA0">
            <w:pPr>
              <w:pStyle w:val="TableParagraph"/>
              <w:ind w:right="375"/>
              <w:jc w:val="right"/>
              <w:rPr>
                <w:sz w:val="24"/>
              </w:rPr>
            </w:pPr>
            <w:r>
              <w:rPr>
                <w:w w:val="95"/>
                <w:sz w:val="24"/>
              </w:rPr>
              <w:t>10</w:t>
            </w:r>
          </w:p>
        </w:tc>
        <w:tc>
          <w:tcPr>
            <w:tcW w:w="1507" w:type="dxa"/>
          </w:tcPr>
          <w:p w:rsidR="000D7BA0" w:rsidRDefault="000D7BA0" w:rsidP="000D7BA0">
            <w:pPr>
              <w:pStyle w:val="TableParagraph"/>
              <w:spacing w:before="9"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260"/>
        </w:trPr>
        <w:tc>
          <w:tcPr>
            <w:tcW w:w="4229" w:type="dxa"/>
          </w:tcPr>
          <w:p w:rsidR="000D7BA0" w:rsidRDefault="000D7BA0" w:rsidP="000D7BA0">
            <w:pPr>
              <w:pStyle w:val="TableParagraph"/>
              <w:spacing w:line="255" w:lineRule="exact"/>
              <w:ind w:left="100"/>
              <w:rPr>
                <w:sz w:val="24"/>
              </w:rPr>
            </w:pPr>
            <w:r>
              <w:rPr>
                <w:color w:val="262626"/>
                <w:sz w:val="24"/>
              </w:rPr>
              <w:t>ARMAMENTOS</w:t>
            </w:r>
          </w:p>
        </w:tc>
        <w:tc>
          <w:tcPr>
            <w:tcW w:w="1032" w:type="dxa"/>
          </w:tcPr>
          <w:p w:rsidR="000D7BA0" w:rsidRDefault="000D7BA0" w:rsidP="000D7BA0">
            <w:pPr>
              <w:pStyle w:val="TableParagraph"/>
              <w:spacing w:line="255" w:lineRule="exact"/>
              <w:ind w:right="375"/>
              <w:jc w:val="right"/>
              <w:rPr>
                <w:sz w:val="24"/>
              </w:rPr>
            </w:pPr>
            <w:r>
              <w:rPr>
                <w:color w:val="262626"/>
                <w:w w:val="95"/>
                <w:sz w:val="24"/>
              </w:rPr>
              <w:t>20</w:t>
            </w:r>
          </w:p>
        </w:tc>
        <w:tc>
          <w:tcPr>
            <w:tcW w:w="1507" w:type="dxa"/>
          </w:tcPr>
          <w:p w:rsidR="000D7BA0" w:rsidRDefault="000D7BA0" w:rsidP="000D7BA0">
            <w:pPr>
              <w:pStyle w:val="TableParagraph"/>
              <w:spacing w:line="255" w:lineRule="exact"/>
              <w:ind w:left="506"/>
              <w:rPr>
                <w:sz w:val="24"/>
              </w:rPr>
            </w:pPr>
            <w:r>
              <w:rPr>
                <w:color w:val="262626"/>
                <w:sz w:val="24"/>
              </w:rPr>
              <w:t>15%</w:t>
            </w:r>
          </w:p>
        </w:tc>
      </w:tr>
      <w:tr w:rsidR="000D7BA0" w:rsidTr="000D7BA0">
        <w:trPr>
          <w:trHeight w:val="540"/>
        </w:trPr>
        <w:tc>
          <w:tcPr>
            <w:tcW w:w="4229" w:type="dxa"/>
          </w:tcPr>
          <w:p w:rsidR="000D7BA0" w:rsidRDefault="000D7BA0" w:rsidP="000D7BA0">
            <w:pPr>
              <w:pStyle w:val="TableParagraph"/>
              <w:spacing w:line="276" w:lineRule="exact"/>
              <w:ind w:left="100" w:right="1084"/>
              <w:rPr>
                <w:sz w:val="24"/>
              </w:rPr>
            </w:pPr>
            <w:r>
              <w:rPr>
                <w:sz w:val="24"/>
              </w:rPr>
              <w:t>BANDEIRAS, FLAMULAS E INSIGNIAS</w:t>
            </w:r>
          </w:p>
        </w:tc>
        <w:tc>
          <w:tcPr>
            <w:tcW w:w="1032"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right="402"/>
              <w:jc w:val="right"/>
              <w:rPr>
                <w:sz w:val="24"/>
              </w:rPr>
            </w:pPr>
            <w:r>
              <w:rPr>
                <w:w w:val="99"/>
                <w:sz w:val="24"/>
              </w:rPr>
              <w:t>-</w:t>
            </w:r>
          </w:p>
        </w:tc>
        <w:tc>
          <w:tcPr>
            <w:tcW w:w="1507"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left="133"/>
              <w:jc w:val="center"/>
              <w:rPr>
                <w:sz w:val="24"/>
              </w:rPr>
            </w:pPr>
            <w:r>
              <w:rPr>
                <w:w w:val="99"/>
                <w:sz w:val="24"/>
              </w:rPr>
              <w:t>-</w:t>
            </w:r>
          </w:p>
        </w:tc>
      </w:tr>
      <w:tr w:rsidR="000D7BA0" w:rsidTr="000D7BA0">
        <w:trPr>
          <w:trHeight w:val="540"/>
        </w:trPr>
        <w:tc>
          <w:tcPr>
            <w:tcW w:w="4229" w:type="dxa"/>
          </w:tcPr>
          <w:p w:rsidR="000D7BA0" w:rsidRDefault="000D7BA0" w:rsidP="000D7BA0">
            <w:pPr>
              <w:pStyle w:val="TableParagraph"/>
              <w:spacing w:line="271" w:lineRule="exact"/>
              <w:ind w:left="100"/>
              <w:rPr>
                <w:sz w:val="24"/>
              </w:rPr>
            </w:pPr>
            <w:r>
              <w:rPr>
                <w:sz w:val="24"/>
              </w:rPr>
              <w:t>COLEÇÕES E MATERIAIS</w:t>
            </w:r>
          </w:p>
          <w:p w:rsidR="000D7BA0" w:rsidRDefault="000D7BA0" w:rsidP="000D7BA0">
            <w:pPr>
              <w:pStyle w:val="TableParagraph"/>
              <w:ind w:left="100"/>
              <w:rPr>
                <w:sz w:val="24"/>
              </w:rPr>
            </w:pPr>
            <w:r>
              <w:rPr>
                <w:sz w:val="24"/>
              </w:rPr>
              <w:t>BIBLIOGRÁFICOS</w:t>
            </w:r>
          </w:p>
        </w:tc>
        <w:tc>
          <w:tcPr>
            <w:tcW w:w="1032"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spacing w:before="1"/>
              <w:ind w:right="375"/>
              <w:jc w:val="right"/>
              <w:rPr>
                <w:sz w:val="24"/>
              </w:rPr>
            </w:pPr>
            <w:r>
              <w:rPr>
                <w:w w:val="95"/>
                <w:sz w:val="24"/>
              </w:rPr>
              <w:t>10</w:t>
            </w:r>
          </w:p>
        </w:tc>
        <w:tc>
          <w:tcPr>
            <w:tcW w:w="1507"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spacing w:before="1"/>
              <w:ind w:left="573"/>
              <w:rPr>
                <w:sz w:val="24"/>
              </w:rPr>
            </w:pPr>
            <w:r>
              <w:rPr>
                <w:sz w:val="24"/>
              </w:rPr>
              <w:t>0%</w:t>
            </w:r>
          </w:p>
        </w:tc>
      </w:tr>
      <w:tr w:rsidR="000D7BA0" w:rsidTr="000D7BA0">
        <w:trPr>
          <w:trHeight w:val="260"/>
        </w:trPr>
        <w:tc>
          <w:tcPr>
            <w:tcW w:w="4229" w:type="dxa"/>
          </w:tcPr>
          <w:p w:rsidR="000D7BA0" w:rsidRDefault="000D7BA0" w:rsidP="000D7BA0">
            <w:pPr>
              <w:pStyle w:val="TableParagraph"/>
              <w:spacing w:line="256" w:lineRule="exact"/>
              <w:ind w:left="100"/>
              <w:rPr>
                <w:sz w:val="24"/>
              </w:rPr>
            </w:pPr>
            <w:r>
              <w:rPr>
                <w:sz w:val="24"/>
              </w:rPr>
              <w:t>DISCOTECAS E FILMOTECAS</w:t>
            </w:r>
          </w:p>
        </w:tc>
        <w:tc>
          <w:tcPr>
            <w:tcW w:w="1032" w:type="dxa"/>
          </w:tcPr>
          <w:p w:rsidR="000D7BA0" w:rsidRDefault="000D7BA0" w:rsidP="000D7BA0">
            <w:pPr>
              <w:pStyle w:val="TableParagraph"/>
              <w:spacing w:line="256" w:lineRule="exact"/>
              <w:ind w:right="442"/>
              <w:jc w:val="right"/>
              <w:rPr>
                <w:sz w:val="24"/>
              </w:rPr>
            </w:pPr>
            <w:r>
              <w:rPr>
                <w:w w:val="99"/>
                <w:sz w:val="24"/>
              </w:rPr>
              <w:t>5</w:t>
            </w:r>
          </w:p>
        </w:tc>
        <w:tc>
          <w:tcPr>
            <w:tcW w:w="1507" w:type="dxa"/>
          </w:tcPr>
          <w:p w:rsidR="000D7BA0" w:rsidRDefault="000D7BA0" w:rsidP="000D7BA0">
            <w:pPr>
              <w:pStyle w:val="TableParagraph"/>
              <w:spacing w:line="256" w:lineRule="exact"/>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before="4" w:line="274" w:lineRule="exact"/>
              <w:ind w:left="100" w:right="98"/>
              <w:rPr>
                <w:sz w:val="24"/>
                <w:lang w:val="pt-BR"/>
              </w:rPr>
            </w:pPr>
            <w:r w:rsidRPr="002E4E8F">
              <w:rPr>
                <w:sz w:val="24"/>
                <w:lang w:val="pt-BR"/>
              </w:rPr>
              <w:t>EQUIPAMENTOS DE MANOBRAS E PATRULHAMENTO</w:t>
            </w:r>
          </w:p>
        </w:tc>
        <w:tc>
          <w:tcPr>
            <w:tcW w:w="1032" w:type="dxa"/>
          </w:tcPr>
          <w:p w:rsidR="000D7BA0" w:rsidRPr="002E4E8F" w:rsidRDefault="000D7BA0" w:rsidP="000D7BA0">
            <w:pPr>
              <w:pStyle w:val="TableParagraph"/>
              <w:spacing w:before="7" w:line="240" w:lineRule="auto"/>
              <w:rPr>
                <w:rFonts w:ascii="Times New Roman"/>
                <w:sz w:val="23"/>
                <w:lang w:val="pt-BR"/>
              </w:rPr>
            </w:pPr>
          </w:p>
          <w:p w:rsidR="000D7BA0" w:rsidRDefault="000D7BA0" w:rsidP="000D7BA0">
            <w:pPr>
              <w:pStyle w:val="TableParagraph"/>
              <w:ind w:right="375"/>
              <w:jc w:val="right"/>
              <w:rPr>
                <w:sz w:val="24"/>
              </w:rPr>
            </w:pPr>
            <w:r>
              <w:rPr>
                <w:w w:val="95"/>
                <w:sz w:val="24"/>
              </w:rPr>
              <w:t>20</w:t>
            </w:r>
          </w:p>
        </w:tc>
        <w:tc>
          <w:tcPr>
            <w:tcW w:w="1507"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before="2" w:line="276" w:lineRule="exact"/>
              <w:ind w:left="100" w:right="445"/>
              <w:rPr>
                <w:sz w:val="24"/>
                <w:lang w:val="pt-BR"/>
              </w:rPr>
            </w:pPr>
            <w:r w:rsidRPr="002E4E8F">
              <w:rPr>
                <w:sz w:val="24"/>
                <w:lang w:val="pt-BR"/>
              </w:rPr>
              <w:t xml:space="preserve">EQUIPAMENTO DE PROTEÇÃO, SEGURANÇA E </w:t>
            </w:r>
            <w:proofErr w:type="gramStart"/>
            <w:r w:rsidRPr="002E4E8F">
              <w:rPr>
                <w:sz w:val="24"/>
                <w:lang w:val="pt-BR"/>
              </w:rPr>
              <w:t>SOCORRO</w:t>
            </w:r>
            <w:proofErr w:type="gramEnd"/>
          </w:p>
        </w:tc>
        <w:tc>
          <w:tcPr>
            <w:tcW w:w="1032" w:type="dxa"/>
          </w:tcPr>
          <w:p w:rsidR="000D7BA0" w:rsidRPr="002E4E8F" w:rsidRDefault="000D7BA0" w:rsidP="000D7BA0">
            <w:pPr>
              <w:pStyle w:val="TableParagraph"/>
              <w:spacing w:before="9" w:line="240" w:lineRule="auto"/>
              <w:rPr>
                <w:rFonts w:ascii="Times New Roman"/>
                <w:sz w:val="23"/>
                <w:lang w:val="pt-BR"/>
              </w:rPr>
            </w:pPr>
          </w:p>
          <w:p w:rsidR="000D7BA0" w:rsidRDefault="000D7BA0" w:rsidP="000D7BA0">
            <w:pPr>
              <w:pStyle w:val="TableParagraph"/>
              <w:ind w:right="375"/>
              <w:jc w:val="right"/>
              <w:rPr>
                <w:sz w:val="24"/>
              </w:rPr>
            </w:pPr>
            <w:r>
              <w:rPr>
                <w:w w:val="95"/>
                <w:sz w:val="24"/>
              </w:rPr>
              <w:t>10</w:t>
            </w:r>
          </w:p>
        </w:tc>
        <w:tc>
          <w:tcPr>
            <w:tcW w:w="1507" w:type="dxa"/>
          </w:tcPr>
          <w:p w:rsidR="000D7BA0" w:rsidRDefault="000D7BA0" w:rsidP="000D7BA0">
            <w:pPr>
              <w:pStyle w:val="TableParagraph"/>
              <w:spacing w:before="9"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Default="000D7BA0" w:rsidP="000D7BA0">
            <w:pPr>
              <w:pStyle w:val="TableParagraph"/>
              <w:spacing w:line="271" w:lineRule="exact"/>
              <w:ind w:left="100"/>
              <w:rPr>
                <w:sz w:val="24"/>
              </w:rPr>
            </w:pPr>
            <w:r>
              <w:rPr>
                <w:sz w:val="24"/>
              </w:rPr>
              <w:t>INSTRUMENTOS MUSICAIS E</w:t>
            </w:r>
          </w:p>
          <w:p w:rsidR="000D7BA0" w:rsidRDefault="000D7BA0" w:rsidP="000D7BA0">
            <w:pPr>
              <w:pStyle w:val="TableParagraph"/>
              <w:ind w:left="100"/>
              <w:rPr>
                <w:sz w:val="24"/>
              </w:rPr>
            </w:pPr>
            <w:r>
              <w:rPr>
                <w:sz w:val="24"/>
              </w:rPr>
              <w:t>ARTISTICOS</w:t>
            </w:r>
          </w:p>
        </w:tc>
        <w:tc>
          <w:tcPr>
            <w:tcW w:w="1032"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ind w:right="375"/>
              <w:jc w:val="right"/>
              <w:rPr>
                <w:sz w:val="24"/>
              </w:rPr>
            </w:pPr>
            <w:r>
              <w:rPr>
                <w:w w:val="95"/>
                <w:sz w:val="24"/>
              </w:rPr>
              <w:t>20</w:t>
            </w:r>
          </w:p>
        </w:tc>
        <w:tc>
          <w:tcPr>
            <w:tcW w:w="1507"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line="276" w:lineRule="exact"/>
              <w:ind w:left="100" w:right="951"/>
              <w:rPr>
                <w:sz w:val="24"/>
                <w:lang w:val="pt-BR"/>
              </w:rPr>
            </w:pPr>
            <w:r w:rsidRPr="002E4E8F">
              <w:rPr>
                <w:sz w:val="24"/>
                <w:lang w:val="pt-BR"/>
              </w:rPr>
              <w:t>MÁQUINAS E EQUIPAM. DE NATUREZA INDUSTRIAL</w:t>
            </w:r>
          </w:p>
        </w:tc>
        <w:tc>
          <w:tcPr>
            <w:tcW w:w="1032" w:type="dxa"/>
          </w:tcPr>
          <w:p w:rsidR="000D7BA0" w:rsidRPr="002E4E8F" w:rsidRDefault="000D7BA0" w:rsidP="000D7BA0">
            <w:pPr>
              <w:pStyle w:val="TableParagraph"/>
              <w:spacing w:before="7" w:line="240" w:lineRule="auto"/>
              <w:rPr>
                <w:rFonts w:ascii="Times New Roman"/>
                <w:sz w:val="23"/>
                <w:lang w:val="pt-BR"/>
              </w:rPr>
            </w:pPr>
          </w:p>
          <w:p w:rsidR="000D7BA0" w:rsidRDefault="000D7BA0" w:rsidP="000D7BA0">
            <w:pPr>
              <w:pStyle w:val="TableParagraph"/>
              <w:ind w:right="375"/>
              <w:jc w:val="right"/>
              <w:rPr>
                <w:sz w:val="24"/>
              </w:rPr>
            </w:pPr>
            <w:r>
              <w:rPr>
                <w:w w:val="95"/>
                <w:sz w:val="24"/>
              </w:rPr>
              <w:t>20</w:t>
            </w:r>
          </w:p>
        </w:tc>
        <w:tc>
          <w:tcPr>
            <w:tcW w:w="1507"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Default="000D7BA0" w:rsidP="000D7BA0">
            <w:pPr>
              <w:pStyle w:val="TableParagraph"/>
              <w:spacing w:line="271" w:lineRule="exact"/>
              <w:ind w:left="100"/>
              <w:rPr>
                <w:sz w:val="24"/>
              </w:rPr>
            </w:pPr>
            <w:r>
              <w:rPr>
                <w:sz w:val="24"/>
              </w:rPr>
              <w:t>MÁQUINAS E EQUIPAMENTOS</w:t>
            </w:r>
          </w:p>
          <w:p w:rsidR="000D7BA0" w:rsidRDefault="000D7BA0" w:rsidP="000D7BA0">
            <w:pPr>
              <w:pStyle w:val="TableParagraph"/>
              <w:ind w:left="100"/>
              <w:rPr>
                <w:sz w:val="24"/>
              </w:rPr>
            </w:pPr>
            <w:r>
              <w:rPr>
                <w:sz w:val="24"/>
              </w:rPr>
              <w:t>ENERGÉTICOS</w:t>
            </w:r>
          </w:p>
        </w:tc>
        <w:tc>
          <w:tcPr>
            <w:tcW w:w="1032"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spacing w:before="1"/>
              <w:ind w:right="375"/>
              <w:jc w:val="right"/>
              <w:rPr>
                <w:sz w:val="24"/>
              </w:rPr>
            </w:pPr>
            <w:r>
              <w:rPr>
                <w:w w:val="95"/>
                <w:sz w:val="24"/>
              </w:rPr>
              <w:t>10</w:t>
            </w:r>
          </w:p>
        </w:tc>
        <w:tc>
          <w:tcPr>
            <w:tcW w:w="1507"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spacing w:before="1"/>
              <w:ind w:left="506"/>
              <w:rPr>
                <w:sz w:val="24"/>
              </w:rPr>
            </w:pPr>
            <w:r>
              <w:rPr>
                <w:sz w:val="24"/>
              </w:rPr>
              <w:t>10%</w:t>
            </w:r>
          </w:p>
        </w:tc>
      </w:tr>
      <w:tr w:rsidR="000D7BA0" w:rsidTr="000D7BA0">
        <w:trPr>
          <w:trHeight w:val="540"/>
        </w:trPr>
        <w:tc>
          <w:tcPr>
            <w:tcW w:w="4229" w:type="dxa"/>
          </w:tcPr>
          <w:p w:rsidR="000D7BA0" w:rsidRDefault="000D7BA0" w:rsidP="000D7BA0">
            <w:pPr>
              <w:pStyle w:val="TableParagraph"/>
              <w:spacing w:line="276" w:lineRule="exact"/>
              <w:ind w:left="100" w:right="591"/>
              <w:rPr>
                <w:sz w:val="24"/>
              </w:rPr>
            </w:pPr>
            <w:r>
              <w:rPr>
                <w:color w:val="262626"/>
                <w:sz w:val="24"/>
              </w:rPr>
              <w:t>MÁQUINAS E EQUIPAMENTOS GRÁFICOS</w:t>
            </w:r>
          </w:p>
        </w:tc>
        <w:tc>
          <w:tcPr>
            <w:tcW w:w="1032"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right="375"/>
              <w:jc w:val="right"/>
              <w:rPr>
                <w:sz w:val="24"/>
              </w:rPr>
            </w:pPr>
            <w:r>
              <w:rPr>
                <w:color w:val="262626"/>
                <w:w w:val="95"/>
                <w:sz w:val="24"/>
              </w:rPr>
              <w:t>15</w:t>
            </w:r>
          </w:p>
        </w:tc>
        <w:tc>
          <w:tcPr>
            <w:tcW w:w="1507"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left="506"/>
              <w:rPr>
                <w:sz w:val="24"/>
              </w:rPr>
            </w:pPr>
            <w:r>
              <w:rPr>
                <w:color w:val="262626"/>
                <w:sz w:val="24"/>
              </w:rPr>
              <w:t>10%</w:t>
            </w:r>
          </w:p>
        </w:tc>
      </w:tr>
      <w:tr w:rsidR="000D7BA0" w:rsidTr="000D7BA0">
        <w:trPr>
          <w:trHeight w:val="540"/>
        </w:trPr>
        <w:tc>
          <w:tcPr>
            <w:tcW w:w="4229" w:type="dxa"/>
          </w:tcPr>
          <w:p w:rsidR="000D7BA0" w:rsidRPr="002E4E8F" w:rsidRDefault="000D7BA0" w:rsidP="000D7BA0">
            <w:pPr>
              <w:pStyle w:val="TableParagraph"/>
              <w:spacing w:line="271" w:lineRule="exact"/>
              <w:ind w:left="100"/>
              <w:rPr>
                <w:sz w:val="24"/>
                <w:lang w:val="pt-BR"/>
              </w:rPr>
            </w:pPr>
            <w:r w:rsidRPr="002E4E8F">
              <w:rPr>
                <w:sz w:val="24"/>
                <w:lang w:val="pt-BR"/>
              </w:rPr>
              <w:t>EQUIPAMENTOS PARA ÁUDIO,</w:t>
            </w:r>
          </w:p>
          <w:p w:rsidR="000D7BA0" w:rsidRPr="002E4E8F" w:rsidRDefault="000D7BA0" w:rsidP="000D7BA0">
            <w:pPr>
              <w:pStyle w:val="TableParagraph"/>
              <w:ind w:left="100"/>
              <w:rPr>
                <w:sz w:val="24"/>
                <w:lang w:val="pt-BR"/>
              </w:rPr>
            </w:pPr>
            <w:r w:rsidRPr="002E4E8F">
              <w:rPr>
                <w:sz w:val="24"/>
                <w:lang w:val="pt-BR"/>
              </w:rPr>
              <w:t>VIDEO E FOTO</w:t>
            </w:r>
          </w:p>
        </w:tc>
        <w:tc>
          <w:tcPr>
            <w:tcW w:w="1032" w:type="dxa"/>
          </w:tcPr>
          <w:p w:rsidR="000D7BA0" w:rsidRPr="002E4E8F" w:rsidRDefault="000D7BA0" w:rsidP="000D7BA0">
            <w:pPr>
              <w:pStyle w:val="TableParagraph"/>
              <w:spacing w:before="6" w:line="240" w:lineRule="auto"/>
              <w:rPr>
                <w:rFonts w:ascii="Times New Roman"/>
                <w:sz w:val="23"/>
                <w:lang w:val="pt-BR"/>
              </w:rPr>
            </w:pPr>
          </w:p>
          <w:p w:rsidR="000D7BA0" w:rsidRDefault="000D7BA0" w:rsidP="000D7BA0">
            <w:pPr>
              <w:pStyle w:val="TableParagraph"/>
              <w:spacing w:before="1"/>
              <w:ind w:right="375"/>
              <w:jc w:val="right"/>
              <w:rPr>
                <w:sz w:val="24"/>
              </w:rPr>
            </w:pPr>
            <w:r>
              <w:rPr>
                <w:w w:val="95"/>
                <w:sz w:val="24"/>
              </w:rPr>
              <w:t>10</w:t>
            </w:r>
          </w:p>
        </w:tc>
        <w:tc>
          <w:tcPr>
            <w:tcW w:w="1507"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spacing w:before="1"/>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before="2" w:line="276" w:lineRule="exact"/>
              <w:ind w:left="100" w:right="858"/>
              <w:rPr>
                <w:sz w:val="24"/>
                <w:lang w:val="pt-BR"/>
              </w:rPr>
            </w:pPr>
            <w:r w:rsidRPr="002E4E8F">
              <w:rPr>
                <w:sz w:val="24"/>
                <w:lang w:val="pt-BR"/>
              </w:rPr>
              <w:t xml:space="preserve">MÁQUINAS, UTENSILIOS E EQUIPAMENTOS </w:t>
            </w:r>
            <w:proofErr w:type="gramStart"/>
            <w:r w:rsidRPr="002E4E8F">
              <w:rPr>
                <w:sz w:val="24"/>
                <w:lang w:val="pt-BR"/>
              </w:rPr>
              <w:t>DIVERSOS</w:t>
            </w:r>
            <w:proofErr w:type="gramEnd"/>
          </w:p>
        </w:tc>
        <w:tc>
          <w:tcPr>
            <w:tcW w:w="1032" w:type="dxa"/>
          </w:tcPr>
          <w:p w:rsidR="000D7BA0" w:rsidRPr="002E4E8F" w:rsidRDefault="000D7BA0" w:rsidP="000D7BA0">
            <w:pPr>
              <w:pStyle w:val="TableParagraph"/>
              <w:spacing w:before="9" w:line="240" w:lineRule="auto"/>
              <w:rPr>
                <w:rFonts w:ascii="Times New Roman"/>
                <w:sz w:val="23"/>
                <w:lang w:val="pt-BR"/>
              </w:rPr>
            </w:pPr>
          </w:p>
          <w:p w:rsidR="000D7BA0" w:rsidRDefault="000D7BA0" w:rsidP="000D7BA0">
            <w:pPr>
              <w:pStyle w:val="TableParagraph"/>
              <w:ind w:right="375"/>
              <w:jc w:val="right"/>
              <w:rPr>
                <w:sz w:val="24"/>
              </w:rPr>
            </w:pPr>
            <w:r>
              <w:rPr>
                <w:w w:val="95"/>
                <w:sz w:val="24"/>
              </w:rPr>
              <w:t>10</w:t>
            </w:r>
          </w:p>
        </w:tc>
        <w:tc>
          <w:tcPr>
            <w:tcW w:w="1507" w:type="dxa"/>
          </w:tcPr>
          <w:p w:rsidR="000D7BA0" w:rsidRDefault="000D7BA0" w:rsidP="000D7BA0">
            <w:pPr>
              <w:pStyle w:val="TableParagraph"/>
              <w:spacing w:before="9"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line="271" w:lineRule="exact"/>
              <w:ind w:left="100"/>
              <w:rPr>
                <w:sz w:val="24"/>
                <w:lang w:val="pt-BR"/>
              </w:rPr>
            </w:pPr>
            <w:r w:rsidRPr="002E4E8F">
              <w:rPr>
                <w:sz w:val="24"/>
                <w:lang w:val="pt-BR"/>
              </w:rPr>
              <w:t xml:space="preserve">EQUIPAMENTOS, UTENSILIOS </w:t>
            </w:r>
            <w:proofErr w:type="gramStart"/>
            <w:r w:rsidRPr="002E4E8F">
              <w:rPr>
                <w:sz w:val="24"/>
                <w:lang w:val="pt-BR"/>
              </w:rPr>
              <w:t>DE</w:t>
            </w:r>
            <w:proofErr w:type="gramEnd"/>
          </w:p>
          <w:p w:rsidR="000D7BA0" w:rsidRPr="002E4E8F" w:rsidRDefault="000D7BA0" w:rsidP="000D7BA0">
            <w:pPr>
              <w:pStyle w:val="TableParagraph"/>
              <w:ind w:left="100"/>
              <w:rPr>
                <w:sz w:val="24"/>
                <w:lang w:val="pt-BR"/>
              </w:rPr>
            </w:pPr>
            <w:r w:rsidRPr="002E4E8F">
              <w:rPr>
                <w:sz w:val="24"/>
                <w:lang w:val="pt-BR"/>
              </w:rPr>
              <w:t>PROCESSAMENTOS DE DADOS</w:t>
            </w:r>
          </w:p>
        </w:tc>
        <w:tc>
          <w:tcPr>
            <w:tcW w:w="1032" w:type="dxa"/>
          </w:tcPr>
          <w:p w:rsidR="000D7BA0" w:rsidRPr="002E4E8F" w:rsidRDefault="000D7BA0" w:rsidP="000D7BA0">
            <w:pPr>
              <w:pStyle w:val="TableParagraph"/>
              <w:spacing w:before="6" w:line="240" w:lineRule="auto"/>
              <w:rPr>
                <w:rFonts w:ascii="Times New Roman"/>
                <w:sz w:val="23"/>
                <w:lang w:val="pt-BR"/>
              </w:rPr>
            </w:pPr>
          </w:p>
          <w:p w:rsidR="000D7BA0" w:rsidRDefault="000D7BA0" w:rsidP="000D7BA0">
            <w:pPr>
              <w:pStyle w:val="TableParagraph"/>
              <w:ind w:right="442"/>
              <w:jc w:val="right"/>
              <w:rPr>
                <w:sz w:val="24"/>
              </w:rPr>
            </w:pPr>
            <w:r>
              <w:rPr>
                <w:w w:val="99"/>
                <w:sz w:val="24"/>
              </w:rPr>
              <w:t>5</w:t>
            </w:r>
          </w:p>
        </w:tc>
        <w:tc>
          <w:tcPr>
            <w:tcW w:w="1507"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line="276" w:lineRule="exact"/>
              <w:ind w:left="100" w:right="778"/>
              <w:rPr>
                <w:sz w:val="24"/>
                <w:lang w:val="pt-BR"/>
              </w:rPr>
            </w:pPr>
            <w:r w:rsidRPr="002E4E8F">
              <w:rPr>
                <w:sz w:val="24"/>
                <w:lang w:val="pt-BR"/>
              </w:rPr>
              <w:t>MÁQUINAS, INSTALAÇÕES E UTENS. DE ESCRITÓRIO</w:t>
            </w:r>
          </w:p>
        </w:tc>
        <w:tc>
          <w:tcPr>
            <w:tcW w:w="1032" w:type="dxa"/>
          </w:tcPr>
          <w:p w:rsidR="000D7BA0" w:rsidRPr="002E4E8F" w:rsidRDefault="000D7BA0" w:rsidP="000D7BA0">
            <w:pPr>
              <w:pStyle w:val="TableParagraph"/>
              <w:spacing w:before="7" w:line="240" w:lineRule="auto"/>
              <w:rPr>
                <w:rFonts w:ascii="Times New Roman"/>
                <w:sz w:val="23"/>
                <w:lang w:val="pt-BR"/>
              </w:rPr>
            </w:pPr>
          </w:p>
          <w:p w:rsidR="000D7BA0" w:rsidRDefault="000D7BA0" w:rsidP="000D7BA0">
            <w:pPr>
              <w:pStyle w:val="TableParagraph"/>
              <w:ind w:right="375"/>
              <w:jc w:val="right"/>
              <w:rPr>
                <w:sz w:val="24"/>
              </w:rPr>
            </w:pPr>
            <w:r>
              <w:rPr>
                <w:w w:val="95"/>
                <w:sz w:val="24"/>
              </w:rPr>
              <w:t>10</w:t>
            </w:r>
          </w:p>
        </w:tc>
        <w:tc>
          <w:tcPr>
            <w:tcW w:w="1507"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line="271" w:lineRule="exact"/>
              <w:ind w:left="100"/>
              <w:rPr>
                <w:sz w:val="24"/>
                <w:lang w:val="pt-BR"/>
              </w:rPr>
            </w:pPr>
            <w:r w:rsidRPr="002E4E8F">
              <w:rPr>
                <w:sz w:val="24"/>
                <w:lang w:val="pt-BR"/>
              </w:rPr>
              <w:t xml:space="preserve">MÁQUINAS, FERRAMENTAS </w:t>
            </w:r>
            <w:proofErr w:type="gramStart"/>
            <w:r w:rsidRPr="002E4E8F">
              <w:rPr>
                <w:sz w:val="24"/>
                <w:lang w:val="pt-BR"/>
              </w:rPr>
              <w:t>E</w:t>
            </w:r>
            <w:proofErr w:type="gramEnd"/>
          </w:p>
          <w:p w:rsidR="000D7BA0" w:rsidRPr="002E4E8F" w:rsidRDefault="000D7BA0" w:rsidP="000D7BA0">
            <w:pPr>
              <w:pStyle w:val="TableParagraph"/>
              <w:ind w:left="100"/>
              <w:rPr>
                <w:sz w:val="24"/>
                <w:lang w:val="pt-BR"/>
              </w:rPr>
            </w:pPr>
            <w:r w:rsidRPr="002E4E8F">
              <w:rPr>
                <w:sz w:val="24"/>
                <w:lang w:val="pt-BR"/>
              </w:rPr>
              <w:t>UTENSILIOS DE OFICINA</w:t>
            </w:r>
          </w:p>
        </w:tc>
        <w:tc>
          <w:tcPr>
            <w:tcW w:w="1032" w:type="dxa"/>
          </w:tcPr>
          <w:p w:rsidR="000D7BA0" w:rsidRPr="002E4E8F" w:rsidRDefault="000D7BA0" w:rsidP="000D7BA0">
            <w:pPr>
              <w:pStyle w:val="TableParagraph"/>
              <w:spacing w:before="6" w:line="240" w:lineRule="auto"/>
              <w:rPr>
                <w:rFonts w:ascii="Times New Roman"/>
                <w:sz w:val="23"/>
                <w:lang w:val="pt-BR"/>
              </w:rPr>
            </w:pPr>
          </w:p>
          <w:p w:rsidR="000D7BA0" w:rsidRDefault="000D7BA0" w:rsidP="000D7BA0">
            <w:pPr>
              <w:pStyle w:val="TableParagraph"/>
              <w:spacing w:before="1"/>
              <w:ind w:right="375"/>
              <w:jc w:val="right"/>
              <w:rPr>
                <w:sz w:val="24"/>
              </w:rPr>
            </w:pPr>
            <w:r>
              <w:rPr>
                <w:w w:val="95"/>
                <w:sz w:val="24"/>
              </w:rPr>
              <w:t>10</w:t>
            </w:r>
          </w:p>
        </w:tc>
        <w:tc>
          <w:tcPr>
            <w:tcW w:w="1507"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spacing w:before="1"/>
              <w:ind w:left="506"/>
              <w:rPr>
                <w:sz w:val="24"/>
              </w:rPr>
            </w:pPr>
            <w:r>
              <w:rPr>
                <w:sz w:val="24"/>
              </w:rPr>
              <w:t>10%</w:t>
            </w:r>
          </w:p>
        </w:tc>
      </w:tr>
      <w:tr w:rsidR="000D7BA0" w:rsidTr="000D7BA0">
        <w:trPr>
          <w:trHeight w:val="540"/>
        </w:trPr>
        <w:tc>
          <w:tcPr>
            <w:tcW w:w="4229" w:type="dxa"/>
          </w:tcPr>
          <w:p w:rsidR="000D7BA0" w:rsidRDefault="000D7BA0" w:rsidP="000D7BA0">
            <w:pPr>
              <w:pStyle w:val="TableParagraph"/>
              <w:spacing w:line="276" w:lineRule="exact"/>
              <w:ind w:left="100" w:right="231"/>
              <w:rPr>
                <w:sz w:val="24"/>
              </w:rPr>
            </w:pPr>
            <w:r>
              <w:rPr>
                <w:sz w:val="24"/>
              </w:rPr>
              <w:lastRenderedPageBreak/>
              <w:t>EQUIPAMENTOS HIDRÁULICOS E ELÉTRICOS</w:t>
            </w:r>
          </w:p>
        </w:tc>
        <w:tc>
          <w:tcPr>
            <w:tcW w:w="1032"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right="375"/>
              <w:jc w:val="right"/>
              <w:rPr>
                <w:sz w:val="24"/>
              </w:rPr>
            </w:pPr>
            <w:r>
              <w:rPr>
                <w:w w:val="95"/>
                <w:sz w:val="24"/>
              </w:rPr>
              <w:t>10</w:t>
            </w:r>
          </w:p>
        </w:tc>
        <w:tc>
          <w:tcPr>
            <w:tcW w:w="1507" w:type="dxa"/>
          </w:tcPr>
          <w:p w:rsidR="000D7BA0" w:rsidRDefault="000D7BA0" w:rsidP="000D7BA0">
            <w:pPr>
              <w:pStyle w:val="TableParagraph"/>
              <w:spacing w:before="7" w:line="240" w:lineRule="auto"/>
              <w:rPr>
                <w:rFonts w:ascii="Times New Roman"/>
                <w:sz w:val="23"/>
              </w:rPr>
            </w:pPr>
          </w:p>
          <w:p w:rsidR="000D7BA0" w:rsidRDefault="000D7BA0" w:rsidP="000D7BA0">
            <w:pPr>
              <w:pStyle w:val="TableParagraph"/>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line="271" w:lineRule="exact"/>
              <w:ind w:left="100"/>
              <w:rPr>
                <w:sz w:val="24"/>
                <w:lang w:val="pt-BR"/>
              </w:rPr>
            </w:pPr>
            <w:r w:rsidRPr="002E4E8F">
              <w:rPr>
                <w:color w:val="262626"/>
                <w:sz w:val="24"/>
                <w:lang w:val="pt-BR"/>
              </w:rPr>
              <w:t>MÁQ.</w:t>
            </w:r>
            <w:proofErr w:type="gramStart"/>
            <w:r w:rsidRPr="002E4E8F">
              <w:rPr>
                <w:color w:val="262626"/>
                <w:sz w:val="24"/>
                <w:lang w:val="pt-BR"/>
              </w:rPr>
              <w:t>EQUIP.</w:t>
            </w:r>
            <w:proofErr w:type="gramEnd"/>
            <w:r w:rsidRPr="002E4E8F">
              <w:rPr>
                <w:color w:val="262626"/>
                <w:sz w:val="24"/>
                <w:lang w:val="pt-BR"/>
              </w:rPr>
              <w:t>UTENSILIOS</w:t>
            </w:r>
          </w:p>
          <w:p w:rsidR="000D7BA0" w:rsidRPr="002E4E8F" w:rsidRDefault="000D7BA0" w:rsidP="000D7BA0">
            <w:pPr>
              <w:pStyle w:val="TableParagraph"/>
              <w:ind w:left="100"/>
              <w:rPr>
                <w:sz w:val="24"/>
                <w:lang w:val="pt-BR"/>
              </w:rPr>
            </w:pPr>
            <w:r w:rsidRPr="002E4E8F">
              <w:rPr>
                <w:color w:val="262626"/>
                <w:sz w:val="24"/>
                <w:lang w:val="pt-BR"/>
              </w:rPr>
              <w:t>AGRI/</w:t>
            </w:r>
            <w:proofErr w:type="gramStart"/>
            <w:r w:rsidRPr="002E4E8F">
              <w:rPr>
                <w:color w:val="262626"/>
                <w:sz w:val="24"/>
                <w:lang w:val="pt-BR"/>
              </w:rPr>
              <w:t>AGROP.</w:t>
            </w:r>
            <w:proofErr w:type="gramEnd"/>
            <w:r w:rsidRPr="002E4E8F">
              <w:rPr>
                <w:color w:val="262626"/>
                <w:sz w:val="24"/>
                <w:lang w:val="pt-BR"/>
              </w:rPr>
              <w:t>E RODOVIÁRIOS</w:t>
            </w:r>
          </w:p>
        </w:tc>
        <w:tc>
          <w:tcPr>
            <w:tcW w:w="1032" w:type="dxa"/>
          </w:tcPr>
          <w:p w:rsidR="000D7BA0" w:rsidRPr="002E4E8F" w:rsidRDefault="000D7BA0" w:rsidP="000D7BA0">
            <w:pPr>
              <w:pStyle w:val="TableParagraph"/>
              <w:spacing w:before="6" w:line="240" w:lineRule="auto"/>
              <w:rPr>
                <w:rFonts w:ascii="Times New Roman"/>
                <w:sz w:val="23"/>
                <w:lang w:val="pt-BR"/>
              </w:rPr>
            </w:pPr>
          </w:p>
          <w:p w:rsidR="000D7BA0" w:rsidRDefault="000D7BA0" w:rsidP="000D7BA0">
            <w:pPr>
              <w:pStyle w:val="TableParagraph"/>
              <w:spacing w:before="1"/>
              <w:ind w:right="375"/>
              <w:jc w:val="right"/>
              <w:rPr>
                <w:sz w:val="24"/>
              </w:rPr>
            </w:pPr>
            <w:r>
              <w:rPr>
                <w:color w:val="262626"/>
                <w:w w:val="95"/>
                <w:sz w:val="24"/>
              </w:rPr>
              <w:t>10</w:t>
            </w:r>
          </w:p>
        </w:tc>
        <w:tc>
          <w:tcPr>
            <w:tcW w:w="1507" w:type="dxa"/>
          </w:tcPr>
          <w:p w:rsidR="000D7BA0" w:rsidRDefault="000D7BA0" w:rsidP="000D7BA0">
            <w:pPr>
              <w:pStyle w:val="TableParagraph"/>
              <w:spacing w:before="6" w:line="240" w:lineRule="auto"/>
              <w:rPr>
                <w:rFonts w:ascii="Times New Roman"/>
                <w:sz w:val="23"/>
              </w:rPr>
            </w:pPr>
          </w:p>
          <w:p w:rsidR="000D7BA0" w:rsidRDefault="000D7BA0" w:rsidP="000D7BA0">
            <w:pPr>
              <w:pStyle w:val="TableParagraph"/>
              <w:spacing w:before="1"/>
              <w:ind w:left="506"/>
              <w:rPr>
                <w:sz w:val="24"/>
              </w:rPr>
            </w:pPr>
            <w:r>
              <w:rPr>
                <w:color w:val="262626"/>
                <w:sz w:val="24"/>
              </w:rPr>
              <w:t>10%</w:t>
            </w:r>
          </w:p>
        </w:tc>
      </w:tr>
      <w:tr w:rsidR="000D7BA0" w:rsidTr="000D7BA0">
        <w:trPr>
          <w:trHeight w:val="260"/>
        </w:trPr>
        <w:tc>
          <w:tcPr>
            <w:tcW w:w="4229" w:type="dxa"/>
          </w:tcPr>
          <w:p w:rsidR="000D7BA0" w:rsidRDefault="000D7BA0" w:rsidP="000D7BA0">
            <w:pPr>
              <w:pStyle w:val="TableParagraph"/>
              <w:spacing w:line="256" w:lineRule="exact"/>
              <w:ind w:left="100"/>
              <w:rPr>
                <w:sz w:val="24"/>
              </w:rPr>
            </w:pPr>
            <w:r>
              <w:rPr>
                <w:sz w:val="24"/>
              </w:rPr>
              <w:t>MOBILIÁRIO EM GERAL</w:t>
            </w:r>
          </w:p>
        </w:tc>
        <w:tc>
          <w:tcPr>
            <w:tcW w:w="1032" w:type="dxa"/>
          </w:tcPr>
          <w:p w:rsidR="000D7BA0" w:rsidRDefault="000D7BA0" w:rsidP="000D7BA0">
            <w:pPr>
              <w:pStyle w:val="TableParagraph"/>
              <w:spacing w:line="256" w:lineRule="exact"/>
              <w:ind w:right="375"/>
              <w:jc w:val="right"/>
              <w:rPr>
                <w:sz w:val="24"/>
              </w:rPr>
            </w:pPr>
            <w:r>
              <w:rPr>
                <w:w w:val="95"/>
                <w:sz w:val="24"/>
              </w:rPr>
              <w:t>10</w:t>
            </w:r>
          </w:p>
        </w:tc>
        <w:tc>
          <w:tcPr>
            <w:tcW w:w="1507" w:type="dxa"/>
          </w:tcPr>
          <w:p w:rsidR="000D7BA0" w:rsidRDefault="000D7BA0" w:rsidP="000D7BA0">
            <w:pPr>
              <w:pStyle w:val="TableParagraph"/>
              <w:spacing w:line="256" w:lineRule="exact"/>
              <w:ind w:left="506"/>
              <w:rPr>
                <w:sz w:val="24"/>
              </w:rPr>
            </w:pPr>
            <w:r>
              <w:rPr>
                <w:sz w:val="24"/>
              </w:rPr>
              <w:t>10%</w:t>
            </w:r>
          </w:p>
        </w:tc>
      </w:tr>
      <w:tr w:rsidR="000D7BA0" w:rsidTr="000D7BA0">
        <w:trPr>
          <w:trHeight w:val="540"/>
        </w:trPr>
        <w:tc>
          <w:tcPr>
            <w:tcW w:w="4229" w:type="dxa"/>
          </w:tcPr>
          <w:p w:rsidR="000D7BA0" w:rsidRPr="002E4E8F" w:rsidRDefault="000D7BA0" w:rsidP="000D7BA0">
            <w:pPr>
              <w:pStyle w:val="TableParagraph"/>
              <w:spacing w:before="2" w:line="276" w:lineRule="exact"/>
              <w:ind w:left="100" w:right="324"/>
              <w:rPr>
                <w:sz w:val="24"/>
                <w:lang w:val="pt-BR"/>
              </w:rPr>
            </w:pPr>
            <w:r w:rsidRPr="002E4E8F">
              <w:rPr>
                <w:sz w:val="24"/>
                <w:lang w:val="pt-BR"/>
              </w:rPr>
              <w:t>OBRAS DE ARTE E PEÇAS PARA EXPOSIÇÃO</w:t>
            </w:r>
          </w:p>
        </w:tc>
        <w:tc>
          <w:tcPr>
            <w:tcW w:w="1032" w:type="dxa"/>
          </w:tcPr>
          <w:p w:rsidR="000D7BA0" w:rsidRPr="002E4E8F" w:rsidRDefault="000D7BA0" w:rsidP="000D7BA0">
            <w:pPr>
              <w:pStyle w:val="TableParagraph"/>
              <w:spacing w:before="9" w:line="240" w:lineRule="auto"/>
              <w:rPr>
                <w:rFonts w:ascii="Times New Roman"/>
                <w:sz w:val="23"/>
                <w:lang w:val="pt-BR"/>
              </w:rPr>
            </w:pPr>
          </w:p>
          <w:p w:rsidR="000D7BA0" w:rsidRDefault="000D7BA0" w:rsidP="000D7BA0">
            <w:pPr>
              <w:pStyle w:val="TableParagraph"/>
              <w:ind w:right="402"/>
              <w:jc w:val="right"/>
              <w:rPr>
                <w:sz w:val="24"/>
              </w:rPr>
            </w:pPr>
            <w:r>
              <w:rPr>
                <w:w w:val="99"/>
                <w:sz w:val="24"/>
              </w:rPr>
              <w:t>-</w:t>
            </w:r>
          </w:p>
        </w:tc>
        <w:tc>
          <w:tcPr>
            <w:tcW w:w="1507" w:type="dxa"/>
          </w:tcPr>
          <w:p w:rsidR="000D7BA0" w:rsidRDefault="000D7BA0" w:rsidP="000D7BA0">
            <w:pPr>
              <w:pStyle w:val="TableParagraph"/>
              <w:spacing w:before="9" w:line="240" w:lineRule="auto"/>
              <w:rPr>
                <w:rFonts w:ascii="Times New Roman"/>
                <w:sz w:val="23"/>
              </w:rPr>
            </w:pPr>
          </w:p>
          <w:p w:rsidR="000D7BA0" w:rsidRDefault="000D7BA0" w:rsidP="000D7BA0">
            <w:pPr>
              <w:pStyle w:val="TableParagraph"/>
              <w:ind w:left="133"/>
              <w:jc w:val="center"/>
              <w:rPr>
                <w:sz w:val="24"/>
              </w:rPr>
            </w:pPr>
            <w:r>
              <w:rPr>
                <w:w w:val="99"/>
                <w:sz w:val="24"/>
              </w:rPr>
              <w:t>-</w:t>
            </w:r>
          </w:p>
        </w:tc>
      </w:tr>
      <w:tr w:rsidR="000D7BA0" w:rsidTr="000D7BA0">
        <w:trPr>
          <w:trHeight w:val="260"/>
        </w:trPr>
        <w:tc>
          <w:tcPr>
            <w:tcW w:w="4229" w:type="dxa"/>
          </w:tcPr>
          <w:p w:rsidR="000D7BA0" w:rsidRDefault="000D7BA0" w:rsidP="000D7BA0">
            <w:pPr>
              <w:pStyle w:val="TableParagraph"/>
              <w:spacing w:line="255" w:lineRule="exact"/>
              <w:ind w:left="100"/>
              <w:rPr>
                <w:sz w:val="24"/>
              </w:rPr>
            </w:pPr>
            <w:r>
              <w:rPr>
                <w:sz w:val="24"/>
              </w:rPr>
              <w:t>SEMOVENTES E EQUIPAMENTOS</w:t>
            </w:r>
          </w:p>
        </w:tc>
        <w:tc>
          <w:tcPr>
            <w:tcW w:w="1032" w:type="dxa"/>
          </w:tcPr>
          <w:p w:rsidR="000D7BA0" w:rsidRDefault="000D7BA0" w:rsidP="000D7BA0">
            <w:pPr>
              <w:pStyle w:val="TableParagraph"/>
              <w:spacing w:line="255" w:lineRule="exact"/>
              <w:ind w:right="375"/>
              <w:jc w:val="right"/>
              <w:rPr>
                <w:sz w:val="24"/>
              </w:rPr>
            </w:pPr>
            <w:r>
              <w:rPr>
                <w:w w:val="95"/>
                <w:sz w:val="24"/>
              </w:rPr>
              <w:t>10</w:t>
            </w:r>
          </w:p>
        </w:tc>
        <w:tc>
          <w:tcPr>
            <w:tcW w:w="1507" w:type="dxa"/>
          </w:tcPr>
          <w:p w:rsidR="000D7BA0" w:rsidRDefault="000D7BA0" w:rsidP="000D7BA0">
            <w:pPr>
              <w:pStyle w:val="TableParagraph"/>
              <w:spacing w:line="255" w:lineRule="exact"/>
              <w:ind w:left="506"/>
              <w:rPr>
                <w:sz w:val="24"/>
              </w:rPr>
            </w:pPr>
            <w:r>
              <w:rPr>
                <w:sz w:val="24"/>
              </w:rPr>
              <w:t>10%</w:t>
            </w:r>
          </w:p>
        </w:tc>
      </w:tr>
    </w:tbl>
    <w:tbl>
      <w:tblPr>
        <w:tblStyle w:val="TableNormal"/>
        <w:tblpPr w:leftFromText="141" w:rightFromText="141" w:vertAnchor="text" w:horzAnchor="margin" w:tblpXSpec="center" w:tblpY="2262"/>
        <w:tblW w:w="6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9"/>
        <w:gridCol w:w="1032"/>
        <w:gridCol w:w="1507"/>
      </w:tblGrid>
      <w:tr w:rsidR="001E4A48" w:rsidTr="001E4A48">
        <w:trPr>
          <w:trHeight w:val="260"/>
        </w:trPr>
        <w:tc>
          <w:tcPr>
            <w:tcW w:w="4229" w:type="dxa"/>
          </w:tcPr>
          <w:p w:rsidR="001E4A48" w:rsidRDefault="001E4A48" w:rsidP="001E4A48">
            <w:pPr>
              <w:pStyle w:val="TableParagraph"/>
              <w:spacing w:line="256" w:lineRule="exact"/>
              <w:ind w:left="100"/>
              <w:rPr>
                <w:sz w:val="24"/>
              </w:rPr>
            </w:pPr>
            <w:r>
              <w:rPr>
                <w:sz w:val="24"/>
              </w:rPr>
              <w:t>VEICULOS DIVERSOS</w:t>
            </w:r>
          </w:p>
        </w:tc>
        <w:tc>
          <w:tcPr>
            <w:tcW w:w="1032" w:type="dxa"/>
          </w:tcPr>
          <w:p w:rsidR="001E4A48" w:rsidRDefault="001E4A48" w:rsidP="001E4A48">
            <w:pPr>
              <w:pStyle w:val="TableParagraph"/>
              <w:spacing w:line="256" w:lineRule="exact"/>
              <w:ind w:left="357" w:right="357"/>
              <w:jc w:val="center"/>
              <w:rPr>
                <w:sz w:val="24"/>
              </w:rPr>
            </w:pPr>
            <w:r>
              <w:rPr>
                <w:sz w:val="24"/>
              </w:rPr>
              <w:t>15</w:t>
            </w:r>
          </w:p>
        </w:tc>
        <w:tc>
          <w:tcPr>
            <w:tcW w:w="1507" w:type="dxa"/>
          </w:tcPr>
          <w:p w:rsidR="001E4A48" w:rsidRDefault="001E4A48" w:rsidP="001E4A48">
            <w:pPr>
              <w:pStyle w:val="TableParagraph"/>
              <w:spacing w:line="256" w:lineRule="exact"/>
              <w:ind w:right="506"/>
              <w:jc w:val="right"/>
              <w:rPr>
                <w:sz w:val="24"/>
              </w:rPr>
            </w:pPr>
            <w:r>
              <w:rPr>
                <w:w w:val="95"/>
                <w:sz w:val="24"/>
              </w:rPr>
              <w:t>10%</w:t>
            </w:r>
          </w:p>
        </w:tc>
      </w:tr>
      <w:tr w:rsidR="001E4A48" w:rsidTr="001E4A48">
        <w:trPr>
          <w:trHeight w:val="540"/>
        </w:trPr>
        <w:tc>
          <w:tcPr>
            <w:tcW w:w="4229" w:type="dxa"/>
          </w:tcPr>
          <w:p w:rsidR="001E4A48" w:rsidRPr="002E4E8F" w:rsidRDefault="001E4A48" w:rsidP="001E4A48">
            <w:pPr>
              <w:pStyle w:val="TableParagraph"/>
              <w:spacing w:line="276" w:lineRule="exact"/>
              <w:ind w:left="100" w:right="671"/>
              <w:rPr>
                <w:sz w:val="24"/>
                <w:lang w:val="pt-BR"/>
              </w:rPr>
            </w:pPr>
            <w:r w:rsidRPr="002E4E8F">
              <w:rPr>
                <w:sz w:val="24"/>
                <w:lang w:val="pt-BR"/>
              </w:rPr>
              <w:t>EQUIPAMENTOS E MATERIAL SIGILOSO E RESERVADO</w:t>
            </w:r>
          </w:p>
        </w:tc>
        <w:tc>
          <w:tcPr>
            <w:tcW w:w="1032" w:type="dxa"/>
          </w:tcPr>
          <w:p w:rsidR="001E4A48" w:rsidRPr="002E4E8F" w:rsidRDefault="001E4A48" w:rsidP="001E4A48">
            <w:pPr>
              <w:pStyle w:val="TableParagraph"/>
              <w:spacing w:before="7" w:line="240" w:lineRule="auto"/>
              <w:rPr>
                <w:rFonts w:ascii="Times New Roman"/>
                <w:sz w:val="23"/>
                <w:lang w:val="pt-BR"/>
              </w:rPr>
            </w:pPr>
          </w:p>
          <w:p w:rsidR="001E4A48" w:rsidRDefault="001E4A48" w:rsidP="001E4A48">
            <w:pPr>
              <w:pStyle w:val="TableParagraph"/>
              <w:ind w:left="357" w:right="357"/>
              <w:jc w:val="center"/>
              <w:rPr>
                <w:sz w:val="24"/>
              </w:rPr>
            </w:pPr>
            <w:r>
              <w:rPr>
                <w:sz w:val="24"/>
              </w:rPr>
              <w:t>10</w:t>
            </w:r>
          </w:p>
        </w:tc>
        <w:tc>
          <w:tcPr>
            <w:tcW w:w="1507" w:type="dxa"/>
          </w:tcPr>
          <w:p w:rsidR="001E4A48" w:rsidRDefault="001E4A48" w:rsidP="001E4A48">
            <w:pPr>
              <w:pStyle w:val="TableParagraph"/>
              <w:spacing w:before="7" w:line="240" w:lineRule="auto"/>
              <w:rPr>
                <w:rFonts w:ascii="Times New Roman"/>
                <w:sz w:val="23"/>
              </w:rPr>
            </w:pPr>
          </w:p>
          <w:p w:rsidR="001E4A48" w:rsidRDefault="001E4A48" w:rsidP="001E4A48">
            <w:pPr>
              <w:pStyle w:val="TableParagraph"/>
              <w:ind w:right="506"/>
              <w:jc w:val="right"/>
              <w:rPr>
                <w:sz w:val="24"/>
              </w:rPr>
            </w:pPr>
            <w:r>
              <w:rPr>
                <w:w w:val="95"/>
                <w:sz w:val="24"/>
              </w:rPr>
              <w:t>10%</w:t>
            </w:r>
          </w:p>
        </w:tc>
      </w:tr>
      <w:tr w:rsidR="001E4A48" w:rsidTr="001E4A48">
        <w:trPr>
          <w:trHeight w:val="260"/>
        </w:trPr>
        <w:tc>
          <w:tcPr>
            <w:tcW w:w="4229" w:type="dxa"/>
          </w:tcPr>
          <w:p w:rsidR="001E4A48" w:rsidRDefault="001E4A48" w:rsidP="001E4A48">
            <w:pPr>
              <w:pStyle w:val="TableParagraph"/>
              <w:spacing w:line="258" w:lineRule="exact"/>
              <w:ind w:left="100"/>
              <w:rPr>
                <w:sz w:val="24"/>
              </w:rPr>
            </w:pPr>
            <w:r>
              <w:rPr>
                <w:sz w:val="24"/>
              </w:rPr>
              <w:t>VEICULOS FERROVIÁRIOS</w:t>
            </w:r>
          </w:p>
        </w:tc>
        <w:tc>
          <w:tcPr>
            <w:tcW w:w="1032" w:type="dxa"/>
          </w:tcPr>
          <w:p w:rsidR="001E4A48" w:rsidRDefault="001E4A48" w:rsidP="001E4A48">
            <w:pPr>
              <w:pStyle w:val="TableParagraph"/>
              <w:spacing w:line="258" w:lineRule="exact"/>
              <w:ind w:left="357" w:right="357"/>
              <w:jc w:val="center"/>
              <w:rPr>
                <w:sz w:val="24"/>
              </w:rPr>
            </w:pPr>
            <w:r>
              <w:rPr>
                <w:sz w:val="24"/>
              </w:rPr>
              <w:t>30</w:t>
            </w:r>
          </w:p>
        </w:tc>
        <w:tc>
          <w:tcPr>
            <w:tcW w:w="1507" w:type="dxa"/>
          </w:tcPr>
          <w:p w:rsidR="001E4A48" w:rsidRDefault="001E4A48" w:rsidP="001E4A48">
            <w:pPr>
              <w:pStyle w:val="TableParagraph"/>
              <w:spacing w:line="258" w:lineRule="exact"/>
              <w:ind w:right="506"/>
              <w:jc w:val="right"/>
              <w:rPr>
                <w:sz w:val="24"/>
              </w:rPr>
            </w:pPr>
            <w:r>
              <w:rPr>
                <w:w w:val="95"/>
                <w:sz w:val="24"/>
              </w:rPr>
              <w:t>10%</w:t>
            </w:r>
          </w:p>
        </w:tc>
      </w:tr>
      <w:tr w:rsidR="001E4A48" w:rsidTr="001E4A48">
        <w:trPr>
          <w:trHeight w:val="540"/>
        </w:trPr>
        <w:tc>
          <w:tcPr>
            <w:tcW w:w="4229" w:type="dxa"/>
          </w:tcPr>
          <w:p w:rsidR="001E4A48" w:rsidRPr="002E4E8F" w:rsidRDefault="001E4A48" w:rsidP="001E4A48">
            <w:pPr>
              <w:pStyle w:val="TableParagraph"/>
              <w:spacing w:line="276" w:lineRule="exact"/>
              <w:ind w:left="100" w:right="404"/>
              <w:rPr>
                <w:sz w:val="24"/>
                <w:lang w:val="pt-BR"/>
              </w:rPr>
            </w:pPr>
            <w:r w:rsidRPr="002E4E8F">
              <w:rPr>
                <w:color w:val="262626"/>
                <w:sz w:val="24"/>
                <w:lang w:val="pt-BR"/>
              </w:rPr>
              <w:t>PEÇAS NÃO INCORPORAVEIS A IMÓVEIS</w:t>
            </w:r>
          </w:p>
        </w:tc>
        <w:tc>
          <w:tcPr>
            <w:tcW w:w="1032" w:type="dxa"/>
          </w:tcPr>
          <w:p w:rsidR="001E4A48" w:rsidRPr="002E4E8F" w:rsidRDefault="001E4A48" w:rsidP="001E4A48">
            <w:pPr>
              <w:pStyle w:val="TableParagraph"/>
              <w:spacing w:before="7" w:line="240" w:lineRule="auto"/>
              <w:rPr>
                <w:rFonts w:ascii="Times New Roman"/>
                <w:sz w:val="23"/>
                <w:lang w:val="pt-BR"/>
              </w:rPr>
            </w:pPr>
          </w:p>
          <w:p w:rsidR="001E4A48" w:rsidRDefault="001E4A48" w:rsidP="001E4A48">
            <w:pPr>
              <w:pStyle w:val="TableParagraph"/>
              <w:ind w:left="357" w:right="357"/>
              <w:jc w:val="center"/>
              <w:rPr>
                <w:sz w:val="24"/>
              </w:rPr>
            </w:pPr>
            <w:r>
              <w:rPr>
                <w:color w:val="262626"/>
                <w:sz w:val="24"/>
              </w:rPr>
              <w:t>10</w:t>
            </w:r>
          </w:p>
        </w:tc>
        <w:tc>
          <w:tcPr>
            <w:tcW w:w="1507" w:type="dxa"/>
          </w:tcPr>
          <w:p w:rsidR="001E4A48" w:rsidRDefault="001E4A48" w:rsidP="001E4A48">
            <w:pPr>
              <w:pStyle w:val="TableParagraph"/>
              <w:spacing w:before="7" w:line="240" w:lineRule="auto"/>
              <w:rPr>
                <w:rFonts w:ascii="Times New Roman"/>
                <w:sz w:val="23"/>
              </w:rPr>
            </w:pPr>
          </w:p>
          <w:p w:rsidR="001E4A48" w:rsidRDefault="001E4A48" w:rsidP="001E4A48">
            <w:pPr>
              <w:pStyle w:val="TableParagraph"/>
              <w:ind w:right="506"/>
              <w:jc w:val="right"/>
              <w:rPr>
                <w:sz w:val="24"/>
              </w:rPr>
            </w:pPr>
            <w:r>
              <w:rPr>
                <w:color w:val="262626"/>
                <w:w w:val="95"/>
                <w:sz w:val="24"/>
              </w:rPr>
              <w:t>10%</w:t>
            </w:r>
          </w:p>
        </w:tc>
      </w:tr>
      <w:tr w:rsidR="001E4A48" w:rsidTr="001E4A48">
        <w:trPr>
          <w:trHeight w:val="540"/>
        </w:trPr>
        <w:tc>
          <w:tcPr>
            <w:tcW w:w="4229" w:type="dxa"/>
          </w:tcPr>
          <w:p w:rsidR="001E4A48" w:rsidRDefault="001E4A48" w:rsidP="001E4A48">
            <w:pPr>
              <w:pStyle w:val="TableParagraph"/>
              <w:spacing w:line="271" w:lineRule="exact"/>
              <w:ind w:left="100"/>
              <w:rPr>
                <w:sz w:val="24"/>
              </w:rPr>
            </w:pPr>
            <w:r>
              <w:rPr>
                <w:sz w:val="24"/>
              </w:rPr>
              <w:t>VEICULOS DE TRAÇÃO</w:t>
            </w:r>
          </w:p>
          <w:p w:rsidR="001E4A48" w:rsidRDefault="001E4A48" w:rsidP="001E4A48">
            <w:pPr>
              <w:pStyle w:val="TableParagraph"/>
              <w:ind w:left="100"/>
              <w:rPr>
                <w:sz w:val="24"/>
              </w:rPr>
            </w:pPr>
            <w:r>
              <w:rPr>
                <w:sz w:val="24"/>
              </w:rPr>
              <w:t>MECÂNICA</w:t>
            </w:r>
          </w:p>
        </w:tc>
        <w:tc>
          <w:tcPr>
            <w:tcW w:w="1032" w:type="dxa"/>
          </w:tcPr>
          <w:p w:rsidR="001E4A48" w:rsidRDefault="001E4A48" w:rsidP="001E4A48">
            <w:pPr>
              <w:pStyle w:val="TableParagraph"/>
              <w:spacing w:before="6" w:line="240" w:lineRule="auto"/>
              <w:rPr>
                <w:rFonts w:ascii="Times New Roman"/>
                <w:sz w:val="23"/>
              </w:rPr>
            </w:pPr>
          </w:p>
          <w:p w:rsidR="001E4A48" w:rsidRDefault="001E4A48" w:rsidP="001E4A48">
            <w:pPr>
              <w:pStyle w:val="TableParagraph"/>
              <w:spacing w:before="1"/>
              <w:ind w:left="356" w:right="357"/>
              <w:jc w:val="center"/>
              <w:rPr>
                <w:sz w:val="24"/>
              </w:rPr>
            </w:pPr>
            <w:r>
              <w:rPr>
                <w:sz w:val="24"/>
              </w:rPr>
              <w:t>15</w:t>
            </w:r>
          </w:p>
        </w:tc>
        <w:tc>
          <w:tcPr>
            <w:tcW w:w="1507" w:type="dxa"/>
          </w:tcPr>
          <w:p w:rsidR="001E4A48" w:rsidRDefault="001E4A48" w:rsidP="001E4A48">
            <w:pPr>
              <w:pStyle w:val="TableParagraph"/>
              <w:spacing w:before="6" w:line="240" w:lineRule="auto"/>
              <w:rPr>
                <w:rFonts w:ascii="Times New Roman"/>
                <w:sz w:val="23"/>
              </w:rPr>
            </w:pPr>
          </w:p>
          <w:p w:rsidR="001E4A48" w:rsidRDefault="001E4A48" w:rsidP="001E4A48">
            <w:pPr>
              <w:pStyle w:val="TableParagraph"/>
              <w:spacing w:before="1"/>
              <w:ind w:right="507"/>
              <w:jc w:val="right"/>
              <w:rPr>
                <w:sz w:val="24"/>
              </w:rPr>
            </w:pPr>
            <w:r>
              <w:rPr>
                <w:w w:val="95"/>
                <w:sz w:val="24"/>
              </w:rPr>
              <w:t>10%</w:t>
            </w:r>
          </w:p>
        </w:tc>
      </w:tr>
      <w:tr w:rsidR="001E4A48" w:rsidTr="001E4A48">
        <w:trPr>
          <w:trHeight w:val="260"/>
        </w:trPr>
        <w:tc>
          <w:tcPr>
            <w:tcW w:w="4229" w:type="dxa"/>
          </w:tcPr>
          <w:p w:rsidR="001E4A48" w:rsidRDefault="001E4A48" w:rsidP="001E4A48">
            <w:pPr>
              <w:pStyle w:val="TableParagraph"/>
              <w:spacing w:line="256" w:lineRule="exact"/>
              <w:ind w:left="100"/>
              <w:rPr>
                <w:sz w:val="24"/>
              </w:rPr>
            </w:pPr>
            <w:r>
              <w:rPr>
                <w:sz w:val="24"/>
              </w:rPr>
              <w:t>CARROS DE COMBATE</w:t>
            </w:r>
          </w:p>
        </w:tc>
        <w:tc>
          <w:tcPr>
            <w:tcW w:w="1032" w:type="dxa"/>
          </w:tcPr>
          <w:p w:rsidR="001E4A48" w:rsidRDefault="001E4A48" w:rsidP="001E4A48">
            <w:pPr>
              <w:pStyle w:val="TableParagraph"/>
              <w:spacing w:line="256" w:lineRule="exact"/>
              <w:ind w:left="357" w:right="357"/>
              <w:jc w:val="center"/>
              <w:rPr>
                <w:sz w:val="24"/>
              </w:rPr>
            </w:pPr>
            <w:r>
              <w:rPr>
                <w:sz w:val="24"/>
              </w:rPr>
              <w:t>30</w:t>
            </w:r>
          </w:p>
        </w:tc>
        <w:tc>
          <w:tcPr>
            <w:tcW w:w="1507" w:type="dxa"/>
          </w:tcPr>
          <w:p w:rsidR="001E4A48" w:rsidRDefault="001E4A48" w:rsidP="001E4A48">
            <w:pPr>
              <w:pStyle w:val="TableParagraph"/>
              <w:spacing w:line="256" w:lineRule="exact"/>
              <w:ind w:right="506"/>
              <w:jc w:val="right"/>
              <w:rPr>
                <w:sz w:val="24"/>
              </w:rPr>
            </w:pPr>
            <w:r>
              <w:rPr>
                <w:w w:val="95"/>
                <w:sz w:val="24"/>
              </w:rPr>
              <w:t>10%</w:t>
            </w:r>
          </w:p>
        </w:tc>
      </w:tr>
      <w:tr w:rsidR="001E4A48" w:rsidTr="001E4A48">
        <w:trPr>
          <w:trHeight w:val="540"/>
        </w:trPr>
        <w:tc>
          <w:tcPr>
            <w:tcW w:w="4229" w:type="dxa"/>
          </w:tcPr>
          <w:p w:rsidR="001E4A48" w:rsidRPr="00DA434A" w:rsidRDefault="001E4A48" w:rsidP="001E4A48">
            <w:pPr>
              <w:pStyle w:val="TableParagraph"/>
              <w:spacing w:line="276" w:lineRule="exact"/>
              <w:ind w:left="100" w:right="524"/>
              <w:rPr>
                <w:sz w:val="24"/>
                <w:lang w:val="pt-BR"/>
              </w:rPr>
            </w:pPr>
            <w:r w:rsidRPr="00DA434A">
              <w:rPr>
                <w:sz w:val="24"/>
                <w:lang w:val="pt-BR"/>
              </w:rPr>
              <w:t xml:space="preserve">EQUIPAMENTOS, PEÇAS E ACESSÓRIOS </w:t>
            </w:r>
            <w:proofErr w:type="gramStart"/>
            <w:r w:rsidRPr="00DA434A">
              <w:rPr>
                <w:sz w:val="24"/>
                <w:lang w:val="pt-BR"/>
              </w:rPr>
              <w:t>AERONÁUTICOS</w:t>
            </w:r>
            <w:proofErr w:type="gramEnd"/>
          </w:p>
        </w:tc>
        <w:tc>
          <w:tcPr>
            <w:tcW w:w="1032" w:type="dxa"/>
          </w:tcPr>
          <w:p w:rsidR="001E4A48" w:rsidRPr="00DA434A" w:rsidRDefault="001E4A48" w:rsidP="001E4A48">
            <w:pPr>
              <w:pStyle w:val="TableParagraph"/>
              <w:spacing w:before="7" w:line="240" w:lineRule="auto"/>
              <w:rPr>
                <w:rFonts w:ascii="Times New Roman"/>
                <w:sz w:val="23"/>
                <w:lang w:val="pt-BR"/>
              </w:rPr>
            </w:pPr>
          </w:p>
          <w:p w:rsidR="001E4A48" w:rsidRDefault="001E4A48" w:rsidP="001E4A48">
            <w:pPr>
              <w:pStyle w:val="TableParagraph"/>
              <w:ind w:left="357" w:right="357"/>
              <w:jc w:val="center"/>
              <w:rPr>
                <w:sz w:val="24"/>
              </w:rPr>
            </w:pPr>
            <w:r>
              <w:rPr>
                <w:sz w:val="24"/>
              </w:rPr>
              <w:t>30</w:t>
            </w:r>
          </w:p>
        </w:tc>
        <w:tc>
          <w:tcPr>
            <w:tcW w:w="1507" w:type="dxa"/>
          </w:tcPr>
          <w:p w:rsidR="001E4A48" w:rsidRDefault="001E4A48" w:rsidP="001E4A48">
            <w:pPr>
              <w:pStyle w:val="TableParagraph"/>
              <w:spacing w:before="7" w:line="240" w:lineRule="auto"/>
              <w:rPr>
                <w:rFonts w:ascii="Times New Roman"/>
                <w:sz w:val="23"/>
              </w:rPr>
            </w:pPr>
          </w:p>
          <w:p w:rsidR="001E4A48" w:rsidRDefault="001E4A48" w:rsidP="001E4A48">
            <w:pPr>
              <w:pStyle w:val="TableParagraph"/>
              <w:ind w:right="506"/>
              <w:jc w:val="right"/>
              <w:rPr>
                <w:sz w:val="24"/>
              </w:rPr>
            </w:pPr>
            <w:r>
              <w:rPr>
                <w:w w:val="95"/>
                <w:sz w:val="24"/>
              </w:rPr>
              <w:t>10%</w:t>
            </w:r>
          </w:p>
        </w:tc>
      </w:tr>
      <w:tr w:rsidR="001E4A48" w:rsidTr="001E4A48">
        <w:trPr>
          <w:trHeight w:val="540"/>
        </w:trPr>
        <w:tc>
          <w:tcPr>
            <w:tcW w:w="4229" w:type="dxa"/>
          </w:tcPr>
          <w:p w:rsidR="001E4A48" w:rsidRPr="00E674FC" w:rsidRDefault="001E4A48" w:rsidP="001E4A48">
            <w:pPr>
              <w:pStyle w:val="TableParagraph"/>
              <w:spacing w:line="271" w:lineRule="exact"/>
              <w:ind w:left="100"/>
              <w:rPr>
                <w:sz w:val="24"/>
                <w:lang w:val="pt-BR"/>
              </w:rPr>
            </w:pPr>
            <w:r w:rsidRPr="00E674FC">
              <w:rPr>
                <w:sz w:val="24"/>
                <w:lang w:val="pt-BR"/>
              </w:rPr>
              <w:t xml:space="preserve">EQUIPAMENTOS, PEÇAS </w:t>
            </w:r>
            <w:proofErr w:type="gramStart"/>
            <w:r w:rsidRPr="00E674FC">
              <w:rPr>
                <w:sz w:val="24"/>
                <w:lang w:val="pt-BR"/>
              </w:rPr>
              <w:t>E</w:t>
            </w:r>
            <w:proofErr w:type="gramEnd"/>
          </w:p>
          <w:p w:rsidR="001E4A48" w:rsidRPr="00E674FC" w:rsidRDefault="001E4A48" w:rsidP="001E4A48">
            <w:pPr>
              <w:pStyle w:val="TableParagraph"/>
              <w:ind w:left="100"/>
              <w:rPr>
                <w:sz w:val="24"/>
                <w:lang w:val="pt-BR"/>
              </w:rPr>
            </w:pPr>
            <w:proofErr w:type="gramStart"/>
            <w:r w:rsidRPr="00E674FC">
              <w:rPr>
                <w:sz w:val="24"/>
                <w:lang w:val="pt-BR"/>
              </w:rPr>
              <w:t>ACES.</w:t>
            </w:r>
            <w:proofErr w:type="gramEnd"/>
            <w:r w:rsidRPr="00E674FC">
              <w:rPr>
                <w:sz w:val="24"/>
                <w:lang w:val="pt-BR"/>
              </w:rPr>
              <w:t>DE PROTEÇÃO AO VÔO</w:t>
            </w:r>
          </w:p>
        </w:tc>
        <w:tc>
          <w:tcPr>
            <w:tcW w:w="1032" w:type="dxa"/>
          </w:tcPr>
          <w:p w:rsidR="001E4A48" w:rsidRPr="00E674FC" w:rsidRDefault="001E4A48" w:rsidP="001E4A48">
            <w:pPr>
              <w:pStyle w:val="TableParagraph"/>
              <w:spacing w:before="6" w:line="240" w:lineRule="auto"/>
              <w:rPr>
                <w:rFonts w:ascii="Times New Roman"/>
                <w:sz w:val="23"/>
                <w:lang w:val="pt-BR"/>
              </w:rPr>
            </w:pPr>
          </w:p>
          <w:p w:rsidR="001E4A48" w:rsidRDefault="001E4A48" w:rsidP="001E4A48">
            <w:pPr>
              <w:pStyle w:val="TableParagraph"/>
              <w:spacing w:before="1"/>
              <w:ind w:left="357" w:right="357"/>
              <w:jc w:val="center"/>
              <w:rPr>
                <w:sz w:val="24"/>
              </w:rPr>
            </w:pPr>
            <w:r>
              <w:rPr>
                <w:sz w:val="24"/>
              </w:rPr>
              <w:t>30</w:t>
            </w:r>
          </w:p>
        </w:tc>
        <w:tc>
          <w:tcPr>
            <w:tcW w:w="1507" w:type="dxa"/>
          </w:tcPr>
          <w:p w:rsidR="001E4A48" w:rsidRDefault="001E4A48" w:rsidP="001E4A48">
            <w:pPr>
              <w:pStyle w:val="TableParagraph"/>
              <w:spacing w:before="6" w:line="240" w:lineRule="auto"/>
              <w:rPr>
                <w:rFonts w:ascii="Times New Roman"/>
                <w:sz w:val="23"/>
              </w:rPr>
            </w:pPr>
          </w:p>
          <w:p w:rsidR="001E4A48" w:rsidRDefault="001E4A48" w:rsidP="001E4A48">
            <w:pPr>
              <w:pStyle w:val="TableParagraph"/>
              <w:spacing w:before="1"/>
              <w:ind w:right="506"/>
              <w:jc w:val="right"/>
              <w:rPr>
                <w:sz w:val="24"/>
              </w:rPr>
            </w:pPr>
            <w:r>
              <w:rPr>
                <w:w w:val="95"/>
                <w:sz w:val="24"/>
              </w:rPr>
              <w:t>10%</w:t>
            </w:r>
          </w:p>
        </w:tc>
      </w:tr>
      <w:tr w:rsidR="001E4A48" w:rsidTr="001E4A48">
        <w:trPr>
          <w:trHeight w:val="260"/>
        </w:trPr>
        <w:tc>
          <w:tcPr>
            <w:tcW w:w="4229" w:type="dxa"/>
          </w:tcPr>
          <w:p w:rsidR="001E4A48" w:rsidRDefault="001E4A48" w:rsidP="001E4A48">
            <w:pPr>
              <w:pStyle w:val="TableParagraph"/>
              <w:spacing w:line="258" w:lineRule="exact"/>
              <w:ind w:left="100"/>
              <w:rPr>
                <w:sz w:val="24"/>
              </w:rPr>
            </w:pPr>
            <w:r>
              <w:rPr>
                <w:sz w:val="24"/>
              </w:rPr>
              <w:t>ACESSÓRIOS PARA AUTOMÓVEIS</w:t>
            </w:r>
          </w:p>
        </w:tc>
        <w:tc>
          <w:tcPr>
            <w:tcW w:w="1032" w:type="dxa"/>
          </w:tcPr>
          <w:p w:rsidR="001E4A48" w:rsidRDefault="001E4A48" w:rsidP="001E4A48">
            <w:pPr>
              <w:pStyle w:val="TableParagraph"/>
              <w:spacing w:line="258" w:lineRule="exact"/>
              <w:ind w:right="1"/>
              <w:jc w:val="center"/>
              <w:rPr>
                <w:sz w:val="24"/>
              </w:rPr>
            </w:pPr>
            <w:r>
              <w:rPr>
                <w:w w:val="99"/>
                <w:sz w:val="24"/>
              </w:rPr>
              <w:t>5</w:t>
            </w:r>
          </w:p>
        </w:tc>
        <w:tc>
          <w:tcPr>
            <w:tcW w:w="1507" w:type="dxa"/>
          </w:tcPr>
          <w:p w:rsidR="001E4A48" w:rsidRDefault="001E4A48" w:rsidP="001E4A48">
            <w:pPr>
              <w:pStyle w:val="TableParagraph"/>
              <w:spacing w:line="258" w:lineRule="exact"/>
              <w:ind w:right="507"/>
              <w:jc w:val="right"/>
              <w:rPr>
                <w:sz w:val="24"/>
              </w:rPr>
            </w:pPr>
            <w:r>
              <w:rPr>
                <w:w w:val="95"/>
                <w:sz w:val="24"/>
              </w:rPr>
              <w:t>10%</w:t>
            </w:r>
          </w:p>
        </w:tc>
      </w:tr>
      <w:tr w:rsidR="001E4A48" w:rsidTr="001E4A48">
        <w:trPr>
          <w:trHeight w:val="540"/>
        </w:trPr>
        <w:tc>
          <w:tcPr>
            <w:tcW w:w="4229" w:type="dxa"/>
          </w:tcPr>
          <w:p w:rsidR="001E4A48" w:rsidRPr="00E674FC" w:rsidRDefault="001E4A48" w:rsidP="001E4A48">
            <w:pPr>
              <w:pStyle w:val="TableParagraph"/>
              <w:spacing w:line="276" w:lineRule="exact"/>
              <w:ind w:left="100" w:right="84"/>
              <w:rPr>
                <w:sz w:val="24"/>
                <w:lang w:val="pt-BR"/>
              </w:rPr>
            </w:pPr>
            <w:r w:rsidRPr="00E674FC">
              <w:rPr>
                <w:sz w:val="24"/>
                <w:lang w:val="pt-BR"/>
              </w:rPr>
              <w:t>EQUIPAMENTOS DE MERGULHO E SALVAMENTO</w:t>
            </w:r>
          </w:p>
        </w:tc>
        <w:tc>
          <w:tcPr>
            <w:tcW w:w="1032" w:type="dxa"/>
          </w:tcPr>
          <w:p w:rsidR="001E4A48" w:rsidRPr="00E674FC" w:rsidRDefault="001E4A48" w:rsidP="001E4A48">
            <w:pPr>
              <w:pStyle w:val="TableParagraph"/>
              <w:spacing w:before="7" w:line="240" w:lineRule="auto"/>
              <w:rPr>
                <w:rFonts w:ascii="Times New Roman"/>
                <w:sz w:val="23"/>
                <w:lang w:val="pt-BR"/>
              </w:rPr>
            </w:pPr>
          </w:p>
          <w:p w:rsidR="001E4A48" w:rsidRDefault="001E4A48" w:rsidP="001E4A48">
            <w:pPr>
              <w:pStyle w:val="TableParagraph"/>
              <w:ind w:left="357" w:right="357"/>
              <w:jc w:val="center"/>
              <w:rPr>
                <w:sz w:val="24"/>
              </w:rPr>
            </w:pPr>
            <w:r>
              <w:rPr>
                <w:sz w:val="24"/>
              </w:rPr>
              <w:t>15</w:t>
            </w:r>
          </w:p>
        </w:tc>
        <w:tc>
          <w:tcPr>
            <w:tcW w:w="1507" w:type="dxa"/>
          </w:tcPr>
          <w:p w:rsidR="001E4A48" w:rsidRDefault="001E4A48" w:rsidP="001E4A48">
            <w:pPr>
              <w:pStyle w:val="TableParagraph"/>
              <w:spacing w:before="7" w:line="240" w:lineRule="auto"/>
              <w:rPr>
                <w:rFonts w:ascii="Times New Roman"/>
                <w:sz w:val="23"/>
              </w:rPr>
            </w:pPr>
          </w:p>
          <w:p w:rsidR="001E4A48" w:rsidRDefault="001E4A48" w:rsidP="001E4A48">
            <w:pPr>
              <w:pStyle w:val="TableParagraph"/>
              <w:ind w:right="506"/>
              <w:jc w:val="right"/>
              <w:rPr>
                <w:sz w:val="24"/>
              </w:rPr>
            </w:pPr>
            <w:r>
              <w:rPr>
                <w:w w:val="95"/>
                <w:sz w:val="24"/>
              </w:rPr>
              <w:t>10%</w:t>
            </w:r>
          </w:p>
        </w:tc>
      </w:tr>
      <w:tr w:rsidR="001E4A48" w:rsidTr="001E4A48">
        <w:trPr>
          <w:trHeight w:val="540"/>
        </w:trPr>
        <w:tc>
          <w:tcPr>
            <w:tcW w:w="4229" w:type="dxa"/>
          </w:tcPr>
          <w:p w:rsidR="001E4A48" w:rsidRPr="00E674FC" w:rsidRDefault="001E4A48" w:rsidP="001E4A48">
            <w:pPr>
              <w:pStyle w:val="TableParagraph"/>
              <w:spacing w:line="271" w:lineRule="exact"/>
              <w:ind w:left="100"/>
              <w:rPr>
                <w:sz w:val="24"/>
                <w:lang w:val="pt-BR"/>
              </w:rPr>
            </w:pPr>
            <w:r w:rsidRPr="00E674FC">
              <w:rPr>
                <w:sz w:val="24"/>
                <w:lang w:val="pt-BR"/>
              </w:rPr>
              <w:t xml:space="preserve">EQUIPAMENTOS, PEÇAS </w:t>
            </w:r>
            <w:proofErr w:type="gramStart"/>
            <w:r w:rsidRPr="00E674FC">
              <w:rPr>
                <w:sz w:val="24"/>
                <w:lang w:val="pt-BR"/>
              </w:rPr>
              <w:t>E</w:t>
            </w:r>
            <w:proofErr w:type="gramEnd"/>
          </w:p>
          <w:p w:rsidR="001E4A48" w:rsidRPr="00E674FC" w:rsidRDefault="001E4A48" w:rsidP="001E4A48">
            <w:pPr>
              <w:pStyle w:val="TableParagraph"/>
              <w:ind w:left="100"/>
              <w:rPr>
                <w:sz w:val="24"/>
                <w:lang w:val="pt-BR"/>
              </w:rPr>
            </w:pPr>
            <w:r w:rsidRPr="00E674FC">
              <w:rPr>
                <w:sz w:val="24"/>
                <w:lang w:val="pt-BR"/>
              </w:rPr>
              <w:t>ACESSÓRIOS MARITIMOS</w:t>
            </w:r>
          </w:p>
        </w:tc>
        <w:tc>
          <w:tcPr>
            <w:tcW w:w="1032" w:type="dxa"/>
          </w:tcPr>
          <w:p w:rsidR="001E4A48" w:rsidRPr="00E674FC" w:rsidRDefault="001E4A48" w:rsidP="001E4A48">
            <w:pPr>
              <w:pStyle w:val="TableParagraph"/>
              <w:spacing w:before="6" w:line="240" w:lineRule="auto"/>
              <w:rPr>
                <w:rFonts w:ascii="Times New Roman"/>
                <w:sz w:val="23"/>
                <w:lang w:val="pt-BR"/>
              </w:rPr>
            </w:pPr>
          </w:p>
          <w:p w:rsidR="001E4A48" w:rsidRDefault="001E4A48" w:rsidP="001E4A48">
            <w:pPr>
              <w:pStyle w:val="TableParagraph"/>
              <w:spacing w:before="1"/>
              <w:ind w:left="357" w:right="357"/>
              <w:jc w:val="center"/>
              <w:rPr>
                <w:sz w:val="24"/>
              </w:rPr>
            </w:pPr>
            <w:r>
              <w:rPr>
                <w:sz w:val="24"/>
              </w:rPr>
              <w:t>15</w:t>
            </w:r>
          </w:p>
        </w:tc>
        <w:tc>
          <w:tcPr>
            <w:tcW w:w="1507" w:type="dxa"/>
          </w:tcPr>
          <w:p w:rsidR="001E4A48" w:rsidRDefault="001E4A48" w:rsidP="001E4A48">
            <w:pPr>
              <w:pStyle w:val="TableParagraph"/>
              <w:spacing w:before="6" w:line="240" w:lineRule="auto"/>
              <w:rPr>
                <w:rFonts w:ascii="Times New Roman"/>
                <w:sz w:val="23"/>
              </w:rPr>
            </w:pPr>
          </w:p>
          <w:p w:rsidR="001E4A48" w:rsidRDefault="001E4A48" w:rsidP="001E4A48">
            <w:pPr>
              <w:pStyle w:val="TableParagraph"/>
              <w:spacing w:before="1"/>
              <w:ind w:right="506"/>
              <w:jc w:val="right"/>
              <w:rPr>
                <w:sz w:val="24"/>
              </w:rPr>
            </w:pPr>
            <w:r>
              <w:rPr>
                <w:w w:val="95"/>
                <w:sz w:val="24"/>
              </w:rPr>
              <w:t>10%</w:t>
            </w:r>
          </w:p>
        </w:tc>
      </w:tr>
      <w:tr w:rsidR="001E4A48" w:rsidTr="001E4A48">
        <w:trPr>
          <w:trHeight w:val="540"/>
        </w:trPr>
        <w:tc>
          <w:tcPr>
            <w:tcW w:w="4229" w:type="dxa"/>
          </w:tcPr>
          <w:p w:rsidR="001E4A48" w:rsidRDefault="001E4A48" w:rsidP="001E4A48">
            <w:pPr>
              <w:pStyle w:val="TableParagraph"/>
              <w:spacing w:line="276" w:lineRule="exact"/>
              <w:ind w:left="100" w:right="418"/>
              <w:rPr>
                <w:sz w:val="24"/>
              </w:rPr>
            </w:pPr>
            <w:r w:rsidRPr="00E674FC">
              <w:rPr>
                <w:sz w:val="24"/>
                <w:lang w:val="pt-BR"/>
              </w:rPr>
              <w:t xml:space="preserve">EQUIPAMENTOS E SISTEMA DE PROT. VIG. </w:t>
            </w:r>
            <w:proofErr w:type="gramStart"/>
            <w:r>
              <w:rPr>
                <w:sz w:val="24"/>
              </w:rPr>
              <w:t>AMBIENTAL</w:t>
            </w:r>
            <w:proofErr w:type="gramEnd"/>
          </w:p>
        </w:tc>
        <w:tc>
          <w:tcPr>
            <w:tcW w:w="1032" w:type="dxa"/>
          </w:tcPr>
          <w:p w:rsidR="001E4A48" w:rsidRDefault="001E4A48" w:rsidP="001E4A48">
            <w:pPr>
              <w:pStyle w:val="TableParagraph"/>
              <w:spacing w:before="7" w:line="240" w:lineRule="auto"/>
              <w:rPr>
                <w:rFonts w:ascii="Times New Roman"/>
                <w:sz w:val="23"/>
              </w:rPr>
            </w:pPr>
          </w:p>
          <w:p w:rsidR="001E4A48" w:rsidRDefault="001E4A48" w:rsidP="001E4A48">
            <w:pPr>
              <w:pStyle w:val="TableParagraph"/>
              <w:ind w:left="357" w:right="357"/>
              <w:jc w:val="center"/>
              <w:rPr>
                <w:sz w:val="24"/>
              </w:rPr>
            </w:pPr>
            <w:r>
              <w:rPr>
                <w:sz w:val="24"/>
              </w:rPr>
              <w:t>10</w:t>
            </w:r>
          </w:p>
        </w:tc>
        <w:tc>
          <w:tcPr>
            <w:tcW w:w="1507" w:type="dxa"/>
          </w:tcPr>
          <w:p w:rsidR="001E4A48" w:rsidRDefault="001E4A48" w:rsidP="001E4A48">
            <w:pPr>
              <w:pStyle w:val="TableParagraph"/>
              <w:spacing w:before="7" w:line="240" w:lineRule="auto"/>
              <w:rPr>
                <w:rFonts w:ascii="Times New Roman"/>
                <w:sz w:val="23"/>
              </w:rPr>
            </w:pPr>
          </w:p>
          <w:p w:rsidR="001E4A48" w:rsidRDefault="001E4A48" w:rsidP="001E4A48">
            <w:pPr>
              <w:pStyle w:val="TableParagraph"/>
              <w:ind w:right="506"/>
              <w:jc w:val="right"/>
              <w:rPr>
                <w:sz w:val="24"/>
              </w:rPr>
            </w:pPr>
            <w:r>
              <w:rPr>
                <w:w w:val="95"/>
                <w:sz w:val="24"/>
              </w:rPr>
              <w:t>10%</w:t>
            </w:r>
          </w:p>
        </w:tc>
      </w:tr>
    </w:tbl>
    <w:p w:rsidR="000D7BA0" w:rsidRDefault="000D7BA0" w:rsidP="000D7BA0">
      <w:pPr>
        <w:pStyle w:val="Corpodetexto"/>
        <w:spacing w:before="1"/>
        <w:rPr>
          <w:rFonts w:ascii="Times New Roman"/>
          <w:sz w:val="20"/>
        </w:rPr>
      </w:pPr>
    </w:p>
    <w:p w:rsidR="000D7BA0" w:rsidRPr="00631A83" w:rsidRDefault="000D7BA0" w:rsidP="000D7BA0">
      <w:pPr>
        <w:spacing w:after="120" w:line="240" w:lineRule="auto"/>
        <w:ind w:right="-568"/>
        <w:rPr>
          <w:rFonts w:ascii="Times New Roman" w:hAnsi="Times New Roman"/>
          <w:b/>
          <w:sz w:val="24"/>
          <w:szCs w:val="24"/>
        </w:rPr>
      </w:pPr>
    </w:p>
    <w:sectPr w:rsidR="000D7BA0" w:rsidRPr="00631A83" w:rsidSect="00A04E97">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8F" w:rsidRDefault="00B3548F" w:rsidP="009F7235">
      <w:pPr>
        <w:spacing w:after="0" w:line="240" w:lineRule="auto"/>
      </w:pPr>
      <w:r>
        <w:separator/>
      </w:r>
    </w:p>
  </w:endnote>
  <w:endnote w:type="continuationSeparator" w:id="0">
    <w:p w:rsidR="00B3548F" w:rsidRDefault="00B3548F" w:rsidP="009F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40" w:rsidRDefault="0082233A">
    <w:pPr>
      <w:pStyle w:val="Rodap"/>
    </w:pPr>
    <w:r>
      <w:rPr>
        <w:noProof/>
        <w:lang w:eastAsia="pt-BR"/>
      </w:rPr>
      <mc:AlternateContent>
        <mc:Choice Requires="wps">
          <w:drawing>
            <wp:anchor distT="0" distB="0" distL="114300" distR="114300" simplePos="0" relativeHeight="251658752" behindDoc="0" locked="0" layoutInCell="1" allowOverlap="1" wp14:anchorId="16D9BB2D" wp14:editId="39EE65EB">
              <wp:simplePos x="0" y="0"/>
              <wp:positionH relativeFrom="column">
                <wp:posOffset>596900</wp:posOffset>
              </wp:positionH>
              <wp:positionV relativeFrom="paragraph">
                <wp:posOffset>-175260</wp:posOffset>
              </wp:positionV>
              <wp:extent cx="3219450" cy="67627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76275"/>
                      </a:xfrm>
                      <a:prstGeom prst="rect">
                        <a:avLst/>
                      </a:prstGeom>
                      <a:solidFill>
                        <a:srgbClr val="FFFFFF"/>
                      </a:solidFill>
                      <a:ln w="9525">
                        <a:noFill/>
                        <a:miter lim="800000"/>
                        <a:headEnd/>
                        <a:tailEnd/>
                      </a:ln>
                    </wps:spPr>
                    <wps:txbx>
                      <w:txbxContent>
                        <w:p w:rsidR="00D96B40" w:rsidRPr="00DF56D5" w:rsidRDefault="00C93432"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proofErr w:type="gramStart"/>
                          <w:r w:rsidR="001E4A48">
                            <w:t>www.deodapolis.ms.gov.br</w:t>
                          </w:r>
                          <w:proofErr w:type="gramEnd"/>
                        </w:p>
                        <w:p w:rsidR="00D96B40" w:rsidRDefault="00B354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pt;margin-top:-13.8pt;width:253.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F56D5" w:rsidRDefault="00C93432"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proofErr w:type="gramStart"/>
                    <w:r w:rsidR="001E4A48">
                      <w:t>www.deodapolis.ms.gov.br</w:t>
                    </w:r>
                    <w:proofErr w:type="gramEnd"/>
                  </w:p>
                  <w:p w:rsidR="00D96B40" w:rsidRDefault="00E74F08"/>
                </w:txbxContent>
              </v:textbox>
            </v:shape>
          </w:pict>
        </mc:Fallback>
      </mc:AlternateContent>
    </w:r>
    <w:r w:rsidR="00C93432">
      <w:rPr>
        <w:noProof/>
        <w:lang w:eastAsia="pt-BR"/>
      </w:rPr>
      <w:drawing>
        <wp:anchor distT="0" distB="0" distL="114300" distR="114300" simplePos="0" relativeHeight="251654656" behindDoc="0" locked="0" layoutInCell="1" allowOverlap="1" wp14:anchorId="09C8C789" wp14:editId="769B7A1B">
          <wp:simplePos x="0" y="0"/>
          <wp:positionH relativeFrom="margin">
            <wp:posOffset>-480060</wp:posOffset>
          </wp:positionH>
          <wp:positionV relativeFrom="margin">
            <wp:posOffset>8460740</wp:posOffset>
          </wp:positionV>
          <wp:extent cx="990600" cy="8509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8509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8F" w:rsidRDefault="00B3548F" w:rsidP="009F7235">
      <w:pPr>
        <w:spacing w:after="0" w:line="240" w:lineRule="auto"/>
      </w:pPr>
      <w:r>
        <w:separator/>
      </w:r>
    </w:p>
  </w:footnote>
  <w:footnote w:type="continuationSeparator" w:id="0">
    <w:p w:rsidR="00B3548F" w:rsidRDefault="00B3548F" w:rsidP="009F7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40" w:rsidRDefault="00B3548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2052" type="#_x0000_t75" style="position:absolute;margin-left:0;margin-top:0;width:595.7pt;height:841.9pt;z-index:-251659776;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FB" w:rsidRPr="006877A3" w:rsidRDefault="00CB7677">
    <w:pPr>
      <w:pStyle w:val="Cabealho"/>
    </w:pPr>
    <w:r w:rsidRPr="006877A3">
      <w:rPr>
        <w:noProof/>
        <w:lang w:eastAsia="pt-BR"/>
      </w:rPr>
      <w:drawing>
        <wp:anchor distT="0" distB="0" distL="114300" distR="114300" simplePos="0" relativeHeight="251655680" behindDoc="0" locked="0" layoutInCell="1" allowOverlap="1" wp14:anchorId="60472FC7" wp14:editId="2600D251">
          <wp:simplePos x="0" y="0"/>
          <wp:positionH relativeFrom="margin">
            <wp:posOffset>-285115</wp:posOffset>
          </wp:positionH>
          <wp:positionV relativeFrom="margin">
            <wp:posOffset>-1045210</wp:posOffset>
          </wp:positionV>
          <wp:extent cx="890270" cy="1000125"/>
          <wp:effectExtent l="0" t="0" r="5080"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270" cy="1000125"/>
                  </a:xfrm>
                  <a:prstGeom prst="rect">
                    <a:avLst/>
                  </a:prstGeom>
                </pic:spPr>
              </pic:pic>
            </a:graphicData>
          </a:graphic>
          <wp14:sizeRelH relativeFrom="margin">
            <wp14:pctWidth>0</wp14:pctWidth>
          </wp14:sizeRelH>
        </wp:anchor>
      </w:drawing>
    </w:r>
    <w:r w:rsidR="00B354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2053" type="#_x0000_t75" style="position:absolute;margin-left:0;margin-top:0;width:595.7pt;height:841.9pt;z-index:-251658752;mso-position-horizontal:center;mso-position-horizontal-relative:margin;mso-position-vertical:center;mso-position-vertical-relative:margin" o:allowincell="f">
          <v:imagedata r:id="rId2" o:title="FUNDO3"/>
          <w10:wrap anchorx="margin" anchory="margin"/>
        </v:shape>
      </w:pict>
    </w:r>
    <w:r w:rsidR="0082233A">
      <w:rPr>
        <w:noProof/>
        <w:lang w:eastAsia="pt-BR"/>
      </w:rPr>
      <mc:AlternateContent>
        <mc:Choice Requires="wps">
          <w:drawing>
            <wp:anchor distT="0" distB="0" distL="114300" distR="114300" simplePos="0" relativeHeight="251660800" behindDoc="0" locked="0" layoutInCell="1" allowOverlap="1" wp14:anchorId="08912BEB" wp14:editId="444E9C94">
              <wp:simplePos x="0" y="0"/>
              <wp:positionH relativeFrom="column">
                <wp:posOffset>615315</wp:posOffset>
              </wp:positionH>
              <wp:positionV relativeFrom="paragraph">
                <wp:posOffset>-173355</wp:posOffset>
              </wp:positionV>
              <wp:extent cx="4772025" cy="885825"/>
              <wp:effectExtent l="0" t="0" r="9525"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885825"/>
                      </a:xfrm>
                      <a:prstGeom prst="rect">
                        <a:avLst/>
                      </a:prstGeom>
                      <a:solidFill>
                        <a:srgbClr val="FFFFFF"/>
                      </a:solidFill>
                      <a:ln w="9525">
                        <a:noFill/>
                        <a:miter lim="800000"/>
                        <a:headEnd/>
                        <a:tailEnd/>
                      </a:ln>
                    </wps:spPr>
                    <wps:txbx>
                      <w:txbxContent>
                        <w:p w:rsidR="00250EFB" w:rsidRDefault="00C93432"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 xml:space="preserve">Mato </w:t>
                          </w:r>
                          <w:r w:rsidR="00CB7677">
                            <w:t xml:space="preserve">Grosso do Sul GESTÃO 2017-2020 </w:t>
                          </w:r>
                          <w:r>
                            <w:br/>
                          </w:r>
                          <w:proofErr w:type="gramStart"/>
                          <w:r w:rsidRPr="00250EFB">
                            <w:rPr>
                              <w:i/>
                            </w:rPr>
                            <w:t>“</w:t>
                          </w:r>
                          <w:proofErr w:type="gramEnd"/>
                          <w:r w:rsidRPr="00250EFB">
                            <w:rPr>
                              <w:i/>
                            </w:rPr>
                            <w:t>Gestão Compartilhada”</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8.45pt;margin-top:-13.65pt;width:375.75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C93432"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 xml:space="preserve">Mato </w:t>
                    </w:r>
                    <w:r w:rsidR="00CB7677">
                      <w:t xml:space="preserve">Grosso do Sul GESTÃO 2017-2020 </w:t>
                    </w:r>
                    <w:r>
                      <w:br/>
                    </w:r>
                    <w:proofErr w:type="gramStart"/>
                    <w:r w:rsidRPr="00250EFB">
                      <w:rPr>
                        <w:i/>
                      </w:rPr>
                      <w:t>“</w:t>
                    </w:r>
                    <w:proofErr w:type="gramEnd"/>
                    <w:r w:rsidRPr="00250EFB">
                      <w:rPr>
                        <w:i/>
                      </w:rPr>
                      <w:t>Gestão Compartilhada”</w:t>
                    </w:r>
                    <w:r>
                      <w:br/>
                    </w:r>
                  </w:p>
                </w:txbxContent>
              </v:textbox>
            </v:shape>
          </w:pict>
        </mc:Fallback>
      </mc:AlternateContent>
    </w:r>
  </w:p>
  <w:p w:rsidR="00250EFB" w:rsidRPr="006877A3" w:rsidRDefault="00B3548F">
    <w:pPr>
      <w:pStyle w:val="Cabealho"/>
    </w:pPr>
  </w:p>
  <w:p w:rsidR="00250EFB" w:rsidRPr="006877A3" w:rsidRDefault="00B3548F">
    <w:pPr>
      <w:pStyle w:val="Cabealho"/>
    </w:pPr>
  </w:p>
  <w:p w:rsidR="00250EFB" w:rsidRPr="006877A3" w:rsidRDefault="00B3548F">
    <w:pPr>
      <w:pStyle w:val="Cabealho"/>
    </w:pPr>
  </w:p>
  <w:p w:rsidR="00250EFB" w:rsidRPr="006877A3" w:rsidRDefault="00B3548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40" w:rsidRDefault="00B3548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2051" type="#_x0000_t75" style="position:absolute;margin-left:0;margin-top:0;width:595.7pt;height:841.9pt;z-index:-251656704;mso-position-horizontal:center;mso-position-horizontal-relative:margin;mso-position-vertical:center;mso-position-vertical-relative:margin" o:allowincell="f">
          <v:imagedata r:id="rId1" o:title="FUND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9A"/>
    <w:rsid w:val="0003346B"/>
    <w:rsid w:val="000D7BA0"/>
    <w:rsid w:val="00111FDE"/>
    <w:rsid w:val="0016223E"/>
    <w:rsid w:val="00195AAD"/>
    <w:rsid w:val="001C2675"/>
    <w:rsid w:val="001D573D"/>
    <w:rsid w:val="001E4A48"/>
    <w:rsid w:val="002359D4"/>
    <w:rsid w:val="002F1C88"/>
    <w:rsid w:val="0033696F"/>
    <w:rsid w:val="005A07CE"/>
    <w:rsid w:val="006077B8"/>
    <w:rsid w:val="00631A83"/>
    <w:rsid w:val="00642D7A"/>
    <w:rsid w:val="007C5106"/>
    <w:rsid w:val="0082233A"/>
    <w:rsid w:val="008562AC"/>
    <w:rsid w:val="0092325B"/>
    <w:rsid w:val="00962ACC"/>
    <w:rsid w:val="00992336"/>
    <w:rsid w:val="009A01C2"/>
    <w:rsid w:val="009C7D43"/>
    <w:rsid w:val="009F7235"/>
    <w:rsid w:val="00A73552"/>
    <w:rsid w:val="00A877B4"/>
    <w:rsid w:val="00B3548F"/>
    <w:rsid w:val="00BD51AF"/>
    <w:rsid w:val="00BE7857"/>
    <w:rsid w:val="00C93432"/>
    <w:rsid w:val="00C94B05"/>
    <w:rsid w:val="00CB7677"/>
    <w:rsid w:val="00CE71E3"/>
    <w:rsid w:val="00D5018C"/>
    <w:rsid w:val="00D8256A"/>
    <w:rsid w:val="00D861E0"/>
    <w:rsid w:val="00DA009A"/>
    <w:rsid w:val="00DF56D5"/>
    <w:rsid w:val="00E74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9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009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DA009A"/>
  </w:style>
  <w:style w:type="paragraph" w:styleId="Rodap">
    <w:name w:val="footer"/>
    <w:basedOn w:val="Normal"/>
    <w:link w:val="RodapChar"/>
    <w:uiPriority w:val="99"/>
    <w:unhideWhenUsed/>
    <w:rsid w:val="00DA009A"/>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DA009A"/>
  </w:style>
  <w:style w:type="character" w:styleId="Hyperlink">
    <w:name w:val="Hyperlink"/>
    <w:basedOn w:val="Fontepargpadro"/>
    <w:uiPriority w:val="99"/>
    <w:unhideWhenUsed/>
    <w:rsid w:val="00DA009A"/>
    <w:rPr>
      <w:color w:val="0000FF" w:themeColor="hyperlink"/>
      <w:u w:val="single"/>
    </w:rPr>
  </w:style>
  <w:style w:type="paragraph" w:styleId="Recuodecorpodetexto">
    <w:name w:val="Body Text Indent"/>
    <w:basedOn w:val="Normal"/>
    <w:link w:val="RecuodecorpodetextoChar"/>
    <w:uiPriority w:val="99"/>
    <w:unhideWhenUsed/>
    <w:rsid w:val="00DA009A"/>
    <w:pPr>
      <w:spacing w:after="120"/>
      <w:ind w:left="283"/>
    </w:pPr>
  </w:style>
  <w:style w:type="character" w:customStyle="1" w:styleId="RecuodecorpodetextoChar">
    <w:name w:val="Recuo de corpo de texto Char"/>
    <w:basedOn w:val="Fontepargpadro"/>
    <w:link w:val="Recuodecorpodetexto"/>
    <w:uiPriority w:val="99"/>
    <w:rsid w:val="00DA009A"/>
    <w:rPr>
      <w:rFonts w:ascii="Calibri" w:eastAsia="Calibri" w:hAnsi="Calibri" w:cs="Times New Roman"/>
    </w:rPr>
  </w:style>
  <w:style w:type="paragraph" w:styleId="NormalWeb">
    <w:name w:val="Normal (Web)"/>
    <w:basedOn w:val="Normal"/>
    <w:uiPriority w:val="99"/>
    <w:semiHidden/>
    <w:unhideWhenUsed/>
    <w:rsid w:val="006077B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92325B"/>
    <w:pPr>
      <w:spacing w:after="120"/>
    </w:pPr>
  </w:style>
  <w:style w:type="character" w:customStyle="1" w:styleId="CorpodetextoChar">
    <w:name w:val="Corpo de texto Char"/>
    <w:basedOn w:val="Fontepargpadro"/>
    <w:link w:val="Corpodetexto"/>
    <w:uiPriority w:val="99"/>
    <w:semiHidden/>
    <w:rsid w:val="0092325B"/>
    <w:rPr>
      <w:rFonts w:ascii="Calibri" w:eastAsia="Calibri" w:hAnsi="Calibri" w:cs="Times New Roman"/>
    </w:rPr>
  </w:style>
  <w:style w:type="table" w:customStyle="1" w:styleId="TableNormal">
    <w:name w:val="Table Normal"/>
    <w:uiPriority w:val="2"/>
    <w:semiHidden/>
    <w:unhideWhenUsed/>
    <w:qFormat/>
    <w:rsid w:val="000D7B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7BA0"/>
    <w:pPr>
      <w:widowControl w:val="0"/>
      <w:autoSpaceDE w:val="0"/>
      <w:autoSpaceDN w:val="0"/>
      <w:spacing w:after="0" w:line="260" w:lineRule="exact"/>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9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009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DA009A"/>
  </w:style>
  <w:style w:type="paragraph" w:styleId="Rodap">
    <w:name w:val="footer"/>
    <w:basedOn w:val="Normal"/>
    <w:link w:val="RodapChar"/>
    <w:uiPriority w:val="99"/>
    <w:unhideWhenUsed/>
    <w:rsid w:val="00DA009A"/>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DA009A"/>
  </w:style>
  <w:style w:type="character" w:styleId="Hyperlink">
    <w:name w:val="Hyperlink"/>
    <w:basedOn w:val="Fontepargpadro"/>
    <w:uiPriority w:val="99"/>
    <w:unhideWhenUsed/>
    <w:rsid w:val="00DA009A"/>
    <w:rPr>
      <w:color w:val="0000FF" w:themeColor="hyperlink"/>
      <w:u w:val="single"/>
    </w:rPr>
  </w:style>
  <w:style w:type="paragraph" w:styleId="Recuodecorpodetexto">
    <w:name w:val="Body Text Indent"/>
    <w:basedOn w:val="Normal"/>
    <w:link w:val="RecuodecorpodetextoChar"/>
    <w:uiPriority w:val="99"/>
    <w:unhideWhenUsed/>
    <w:rsid w:val="00DA009A"/>
    <w:pPr>
      <w:spacing w:after="120"/>
      <w:ind w:left="283"/>
    </w:pPr>
  </w:style>
  <w:style w:type="character" w:customStyle="1" w:styleId="RecuodecorpodetextoChar">
    <w:name w:val="Recuo de corpo de texto Char"/>
    <w:basedOn w:val="Fontepargpadro"/>
    <w:link w:val="Recuodecorpodetexto"/>
    <w:uiPriority w:val="99"/>
    <w:rsid w:val="00DA009A"/>
    <w:rPr>
      <w:rFonts w:ascii="Calibri" w:eastAsia="Calibri" w:hAnsi="Calibri" w:cs="Times New Roman"/>
    </w:rPr>
  </w:style>
  <w:style w:type="paragraph" w:styleId="NormalWeb">
    <w:name w:val="Normal (Web)"/>
    <w:basedOn w:val="Normal"/>
    <w:uiPriority w:val="99"/>
    <w:semiHidden/>
    <w:unhideWhenUsed/>
    <w:rsid w:val="006077B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92325B"/>
    <w:pPr>
      <w:spacing w:after="120"/>
    </w:pPr>
  </w:style>
  <w:style w:type="character" w:customStyle="1" w:styleId="CorpodetextoChar">
    <w:name w:val="Corpo de texto Char"/>
    <w:basedOn w:val="Fontepargpadro"/>
    <w:link w:val="Corpodetexto"/>
    <w:uiPriority w:val="99"/>
    <w:semiHidden/>
    <w:rsid w:val="0092325B"/>
    <w:rPr>
      <w:rFonts w:ascii="Calibri" w:eastAsia="Calibri" w:hAnsi="Calibri" w:cs="Times New Roman"/>
    </w:rPr>
  </w:style>
  <w:style w:type="table" w:customStyle="1" w:styleId="TableNormal">
    <w:name w:val="Table Normal"/>
    <w:uiPriority w:val="2"/>
    <w:semiHidden/>
    <w:unhideWhenUsed/>
    <w:qFormat/>
    <w:rsid w:val="000D7B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7BA0"/>
    <w:pPr>
      <w:widowControl w:val="0"/>
      <w:autoSpaceDE w:val="0"/>
      <w:autoSpaceDN w:val="0"/>
      <w:spacing w:after="0" w:line="260"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2880</Words>
  <Characters>15554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Drª Fernanda</cp:lastModifiedBy>
  <cp:revision>5</cp:revision>
  <cp:lastPrinted>2018-01-25T15:57:00Z</cp:lastPrinted>
  <dcterms:created xsi:type="dcterms:W3CDTF">2018-01-25T15:41:00Z</dcterms:created>
  <dcterms:modified xsi:type="dcterms:W3CDTF">2018-01-25T15:59:00Z</dcterms:modified>
</cp:coreProperties>
</file>