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E0" w:rsidRPr="00C320C2" w:rsidRDefault="00AE7BE0" w:rsidP="00AE7BE0">
      <w:pPr>
        <w:ind w:right="-568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ind w:right="-56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DECRETO Nº 0</w:t>
      </w:r>
      <w:r w:rsidR="0094498D">
        <w:rPr>
          <w:rFonts w:asciiTheme="minorHAnsi" w:hAnsiTheme="minorHAnsi" w:cstheme="minorHAnsi"/>
          <w:b/>
        </w:rPr>
        <w:t>08</w:t>
      </w:r>
      <w:r>
        <w:rPr>
          <w:rFonts w:asciiTheme="minorHAnsi" w:hAnsiTheme="minorHAnsi" w:cstheme="minorHAnsi"/>
          <w:b/>
        </w:rPr>
        <w:t xml:space="preserve"> de 31</w:t>
      </w:r>
      <w:r w:rsidRPr="00C320C2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Janeiro</w:t>
      </w:r>
      <w:r w:rsidRPr="00C320C2">
        <w:rPr>
          <w:rFonts w:asciiTheme="minorHAnsi" w:hAnsiTheme="minorHAnsi" w:cstheme="minorHAnsi"/>
          <w:b/>
        </w:rPr>
        <w:t xml:space="preserve"> de 201</w:t>
      </w:r>
      <w:r>
        <w:rPr>
          <w:rFonts w:asciiTheme="minorHAnsi" w:hAnsiTheme="minorHAnsi" w:cstheme="minorHAnsi"/>
          <w:b/>
        </w:rPr>
        <w:t>8</w:t>
      </w:r>
      <w:r w:rsidRPr="00C320C2">
        <w:rPr>
          <w:rFonts w:asciiTheme="minorHAnsi" w:hAnsiTheme="minorHAnsi" w:cstheme="minorHAnsi"/>
          <w:b/>
        </w:rPr>
        <w:t>.</w:t>
      </w:r>
    </w:p>
    <w:p w:rsidR="00AE7BE0" w:rsidRPr="00C320C2" w:rsidRDefault="00AE7BE0" w:rsidP="00AE7BE0">
      <w:pPr>
        <w:pStyle w:val="Corpodotexto"/>
        <w:ind w:left="3686" w:right="-568"/>
        <w:rPr>
          <w:rFonts w:asciiTheme="minorHAnsi" w:hAnsiTheme="minorHAnsi" w:cstheme="minorHAnsi"/>
          <w:b/>
          <w:sz w:val="24"/>
          <w:szCs w:val="24"/>
        </w:rPr>
      </w:pPr>
    </w:p>
    <w:p w:rsidR="00AE7BE0" w:rsidRPr="00C320C2" w:rsidRDefault="00AE7BE0" w:rsidP="00AE7BE0">
      <w:pPr>
        <w:pStyle w:val="Corpodotexto"/>
        <w:ind w:left="3686" w:right="-568"/>
        <w:rPr>
          <w:rFonts w:asciiTheme="minorHAnsi" w:hAnsiTheme="minorHAnsi" w:cstheme="minorHAnsi"/>
          <w:b/>
          <w:sz w:val="24"/>
          <w:szCs w:val="24"/>
        </w:rPr>
      </w:pPr>
    </w:p>
    <w:p w:rsidR="00AE7BE0" w:rsidRPr="00C320C2" w:rsidRDefault="00AE7BE0" w:rsidP="00AE7BE0">
      <w:pPr>
        <w:pStyle w:val="Corpodotexto"/>
        <w:ind w:left="3686" w:right="-568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“</w:t>
      </w:r>
      <w:r w:rsidRPr="0091453B">
        <w:rPr>
          <w:rFonts w:asciiTheme="minorHAnsi" w:hAnsiTheme="minorHAnsi" w:cstheme="minorHAnsi"/>
          <w:b/>
          <w:i/>
          <w:sz w:val="24"/>
          <w:szCs w:val="24"/>
        </w:rPr>
        <w:t>Dispõe sobre delegação de competências e autorização para ordenadores de despesas assinarem documentos contábeis, de licitações, de prestação de contas, entre outros e dá outras providencias</w:t>
      </w:r>
      <w:r>
        <w:rPr>
          <w:rFonts w:asciiTheme="minorHAnsi" w:hAnsiTheme="minorHAnsi" w:cstheme="minorHAnsi"/>
          <w:b/>
          <w:i/>
          <w:sz w:val="24"/>
          <w:szCs w:val="24"/>
        </w:rPr>
        <w:t>”.</w:t>
      </w:r>
    </w:p>
    <w:p w:rsidR="00AE7BE0" w:rsidRPr="00C320C2" w:rsidRDefault="00AE7BE0" w:rsidP="00AE7BE0">
      <w:pPr>
        <w:pStyle w:val="Corpodotexto"/>
        <w:ind w:left="3686" w:right="-568"/>
        <w:rPr>
          <w:rFonts w:asciiTheme="minorHAnsi" w:hAnsiTheme="minorHAnsi" w:cstheme="minorHAnsi"/>
          <w:i/>
          <w:sz w:val="24"/>
          <w:szCs w:val="24"/>
        </w:rPr>
      </w:pPr>
    </w:p>
    <w:p w:rsidR="00AE7BE0" w:rsidRPr="00C320C2" w:rsidRDefault="00AE7BE0" w:rsidP="00AE7BE0">
      <w:pPr>
        <w:pStyle w:val="Corpodotexto"/>
        <w:ind w:left="3686" w:right="-568"/>
        <w:rPr>
          <w:rFonts w:asciiTheme="minorHAnsi" w:hAnsiTheme="minorHAnsi" w:cstheme="minorHAnsi"/>
          <w:sz w:val="24"/>
          <w:szCs w:val="24"/>
        </w:rPr>
      </w:pPr>
    </w:p>
    <w:p w:rsidR="00AE7BE0" w:rsidRPr="00C320C2" w:rsidRDefault="00AE7BE0" w:rsidP="00AE7BE0">
      <w:pPr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spacing w:after="120"/>
        <w:ind w:right="-568" w:firstLine="141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 xml:space="preserve">O Srº </w:t>
      </w:r>
      <w:r w:rsidRPr="00C320C2">
        <w:rPr>
          <w:rFonts w:asciiTheme="minorHAnsi" w:hAnsiTheme="minorHAnsi" w:cstheme="minorHAnsi"/>
          <w:b/>
        </w:rPr>
        <w:t>Valdir Luiz Sartor</w:t>
      </w:r>
      <w:r w:rsidRPr="00C320C2">
        <w:rPr>
          <w:rFonts w:asciiTheme="minorHAnsi" w:hAnsiTheme="minorHAnsi" w:cstheme="minorHAnsi"/>
        </w:rPr>
        <w:t xml:space="preserve">, Prefeito Municipal de Deodápolis, Estado de Mato Grosso do Sul, no uso de suas atribuições legais, especialmente aquela prevista no </w:t>
      </w:r>
      <w:r w:rsidR="006C198A" w:rsidRPr="00D06A2C">
        <w:t xml:space="preserve">artigo </w:t>
      </w:r>
      <w:r w:rsidR="006C198A">
        <w:t>44,</w:t>
      </w:r>
      <w:r w:rsidR="006C198A" w:rsidRPr="00D06A2C">
        <w:t xml:space="preserve"> incisos V e VII, da Lei Orgânica do Município</w:t>
      </w:r>
      <w:r w:rsidRPr="00C320C2">
        <w:rPr>
          <w:rFonts w:asciiTheme="minorHAnsi" w:hAnsiTheme="minorHAnsi" w:cstheme="minorHAnsi"/>
        </w:rPr>
        <w:t xml:space="preserve"> e</w:t>
      </w:r>
    </w:p>
    <w:p w:rsidR="00AE7BE0" w:rsidRPr="00C320C2" w:rsidRDefault="00AE7BE0" w:rsidP="00AE7BE0">
      <w:pPr>
        <w:ind w:right="-568" w:firstLine="70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ind w:right="-568" w:firstLine="70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ind w:right="-568"/>
        <w:jc w:val="both"/>
        <w:rPr>
          <w:rFonts w:asciiTheme="minorHAnsi" w:hAnsiTheme="minorHAnsi" w:cstheme="minorHAnsi"/>
        </w:rPr>
      </w:pPr>
      <w:r w:rsidRPr="0091453B">
        <w:rPr>
          <w:rFonts w:asciiTheme="minorHAnsi" w:hAnsiTheme="minorHAnsi" w:cstheme="minorHAnsi"/>
          <w:b/>
          <w:i/>
        </w:rPr>
        <w:t>CONSIDERANDO</w:t>
      </w:r>
      <w:r w:rsidRPr="00C320C2">
        <w:rPr>
          <w:rFonts w:asciiTheme="minorHAnsi" w:hAnsiTheme="minorHAnsi" w:cstheme="minorHAnsi"/>
        </w:rPr>
        <w:t xml:space="preserve"> a complexidade da operacionalização da despesa pública e a necessidade de viabilizar o pronto andamento da atividade orçamentária;</w:t>
      </w:r>
    </w:p>
    <w:p w:rsidR="00AE7BE0" w:rsidRPr="00C320C2" w:rsidRDefault="00AE7BE0" w:rsidP="00AE7BE0">
      <w:pPr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spacing w:line="276" w:lineRule="auto"/>
        <w:ind w:right="-568"/>
        <w:jc w:val="both"/>
        <w:rPr>
          <w:rFonts w:asciiTheme="minorHAnsi" w:hAnsiTheme="minorHAnsi" w:cstheme="minorHAnsi"/>
        </w:rPr>
      </w:pPr>
      <w:r w:rsidRPr="0091453B">
        <w:rPr>
          <w:rFonts w:asciiTheme="minorHAnsi" w:hAnsiTheme="minorHAnsi" w:cstheme="minorHAnsi"/>
          <w:b/>
          <w:i/>
        </w:rPr>
        <w:t>CONSIDERANDO</w:t>
      </w:r>
      <w:r w:rsidRPr="00C320C2">
        <w:rPr>
          <w:rFonts w:asciiTheme="minorHAnsi" w:hAnsiTheme="minorHAnsi" w:cstheme="minorHAnsi"/>
        </w:rPr>
        <w:t xml:space="preserve"> que o ordenador de despesa é responsável pelos atos praticados com os recursos públicos e, portanto, tem o dever de prestar contas;</w:t>
      </w:r>
    </w:p>
    <w:p w:rsidR="00AE7BE0" w:rsidRPr="00C320C2" w:rsidRDefault="00AE7BE0" w:rsidP="00AE7BE0">
      <w:pPr>
        <w:ind w:left="142"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ind w:right="-568"/>
        <w:jc w:val="both"/>
        <w:rPr>
          <w:rFonts w:asciiTheme="minorHAnsi" w:hAnsiTheme="minorHAnsi" w:cstheme="minorHAnsi"/>
          <w:b/>
          <w:spacing w:val="200"/>
        </w:rPr>
      </w:pPr>
      <w:r w:rsidRPr="00C320C2">
        <w:rPr>
          <w:rFonts w:asciiTheme="minorHAnsi" w:hAnsiTheme="minorHAnsi" w:cstheme="minorHAnsi"/>
          <w:b/>
          <w:spacing w:val="200"/>
        </w:rPr>
        <w:tab/>
      </w:r>
      <w:r w:rsidRPr="00C320C2">
        <w:rPr>
          <w:rFonts w:asciiTheme="minorHAnsi" w:hAnsiTheme="minorHAnsi" w:cstheme="minorHAnsi"/>
          <w:b/>
          <w:spacing w:val="200"/>
        </w:rPr>
        <w:tab/>
      </w:r>
    </w:p>
    <w:p w:rsidR="00AE7BE0" w:rsidRPr="00C320C2" w:rsidRDefault="00AE7BE0" w:rsidP="00AE7BE0">
      <w:pPr>
        <w:ind w:right="-568" w:firstLine="708"/>
        <w:jc w:val="center"/>
        <w:rPr>
          <w:rFonts w:asciiTheme="minorHAnsi" w:hAnsiTheme="minorHAnsi" w:cstheme="minorHAnsi"/>
          <w:b/>
          <w:spacing w:val="200"/>
        </w:rPr>
      </w:pPr>
      <w:r w:rsidRPr="00C320C2">
        <w:rPr>
          <w:rFonts w:asciiTheme="minorHAnsi" w:hAnsiTheme="minorHAnsi" w:cstheme="minorHAnsi"/>
          <w:b/>
          <w:spacing w:val="200"/>
        </w:rPr>
        <w:t>DECRETA:</w:t>
      </w:r>
    </w:p>
    <w:p w:rsidR="00AE7BE0" w:rsidRPr="00C320C2" w:rsidRDefault="00AE7BE0" w:rsidP="00AE7BE0">
      <w:pPr>
        <w:ind w:left="1134" w:right="-568" w:hanging="1134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1º.</w:t>
      </w:r>
      <w:r>
        <w:rPr>
          <w:rFonts w:asciiTheme="minorHAnsi" w:hAnsiTheme="minorHAnsi" w:cstheme="minorHAnsi"/>
        </w:rPr>
        <w:t xml:space="preserve"> Fica delegado ao</w:t>
      </w:r>
      <w:r w:rsidRPr="00C320C2">
        <w:rPr>
          <w:rFonts w:asciiTheme="minorHAnsi" w:hAnsiTheme="minorHAnsi" w:cstheme="minorHAnsi"/>
        </w:rPr>
        <w:t xml:space="preserve"> Sr</w:t>
      </w:r>
      <w:r>
        <w:rPr>
          <w:rFonts w:asciiTheme="minorHAnsi" w:hAnsiTheme="minorHAnsi" w:cstheme="minorHAnsi"/>
        </w:rPr>
        <w:t>º</w:t>
      </w:r>
      <w:r w:rsidRPr="00C320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Luiz Gomes de Souza</w:t>
      </w:r>
      <w:r w:rsidRPr="00C320C2">
        <w:rPr>
          <w:rFonts w:asciiTheme="minorHAnsi" w:hAnsiTheme="minorHAnsi" w:cstheme="minorHAnsi"/>
        </w:rPr>
        <w:t xml:space="preserve">, </w:t>
      </w:r>
      <w:r w:rsidRPr="00C320C2">
        <w:rPr>
          <w:rFonts w:asciiTheme="minorHAnsi" w:hAnsiTheme="minorHAnsi" w:cstheme="minorHAnsi"/>
          <w:b/>
        </w:rPr>
        <w:t>Secretári</w:t>
      </w:r>
      <w:r>
        <w:rPr>
          <w:rFonts w:asciiTheme="minorHAnsi" w:hAnsiTheme="minorHAnsi" w:cstheme="minorHAnsi"/>
          <w:b/>
        </w:rPr>
        <w:t>o</w:t>
      </w:r>
      <w:r w:rsidRPr="00C320C2">
        <w:rPr>
          <w:rFonts w:asciiTheme="minorHAnsi" w:hAnsiTheme="minorHAnsi" w:cstheme="minorHAnsi"/>
          <w:b/>
        </w:rPr>
        <w:t xml:space="preserve"> </w:t>
      </w:r>
      <w:r w:rsidRPr="00C320C2">
        <w:rPr>
          <w:rFonts w:asciiTheme="minorHAnsi" w:hAnsiTheme="minorHAnsi" w:cstheme="minorHAnsi"/>
          <w:b/>
          <w:i/>
        </w:rPr>
        <w:t>Municipal de Gestão Administrativa e Financeira</w:t>
      </w:r>
      <w:r w:rsidRPr="00C320C2">
        <w:rPr>
          <w:rFonts w:asciiTheme="minorHAnsi" w:hAnsiTheme="minorHAnsi" w:cstheme="minorHAnsi"/>
        </w:rPr>
        <w:t xml:space="preserve"> a competência de ordenar despesa de sua pasta</w:t>
      </w:r>
      <w:r w:rsidRPr="00C320C2">
        <w:rPr>
          <w:rFonts w:asciiTheme="minorHAnsi" w:hAnsiTheme="minorHAnsi" w:cstheme="minorHAnsi"/>
          <w:b/>
        </w:rPr>
        <w:t>,</w:t>
      </w:r>
      <w:r w:rsidRPr="00C320C2">
        <w:rPr>
          <w:rFonts w:asciiTheme="minorHAnsi" w:hAnsiTheme="minorHAnsi" w:cstheme="minorHAnsi"/>
        </w:rPr>
        <w:t xml:space="preserve"> podendo para tanto assinar empenhos e ordens de pagamento, homologar e adjudicar licitações, assinar balancetes, balanços, orçamentos e demais documentos contábeis; e a competência para encaminhar processos, documentos contábeis e outros, responder diligências apresentar justificativas, interpor recursos, requerer juntada de documentos e vistas de processos e demais solicitações dos Tribunais de Contas do Estado e da União e a prestar contas de convênios com o Estado, com a União e outros, relativo à sua pasta.</w:t>
      </w: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</w:t>
      </w:r>
      <w:r w:rsidRPr="00C320C2">
        <w:rPr>
          <w:rFonts w:asciiTheme="minorHAnsi" w:hAnsiTheme="minorHAnsi" w:cstheme="minorHAnsi"/>
        </w:rPr>
        <w:t>° A</w:t>
      </w:r>
      <w:r>
        <w:rPr>
          <w:rFonts w:asciiTheme="minorHAnsi" w:hAnsiTheme="minorHAnsi" w:cstheme="minorHAnsi"/>
        </w:rPr>
        <w:t>o Secretário</w:t>
      </w:r>
      <w:r w:rsidRPr="00C320C2">
        <w:rPr>
          <w:rFonts w:asciiTheme="minorHAnsi" w:hAnsiTheme="minorHAnsi" w:cstheme="minorHAnsi"/>
        </w:rPr>
        <w:t xml:space="preserve"> Municipal de Gestão Administrativa e Financeira só emitirá empenho, ordem de pagamento e realizará pagamentos para as demais secretarias municipais, fundos e órgãos da administração indireta mediante autorização do ordenadores de despesa de cada </w:t>
      </w:r>
      <w:bookmarkStart w:id="0" w:name="_GoBack"/>
      <w:bookmarkEnd w:id="0"/>
      <w:r w:rsidRPr="00C320C2">
        <w:rPr>
          <w:rFonts w:asciiTheme="minorHAnsi" w:hAnsiTheme="minorHAnsi" w:cstheme="minorHAnsi"/>
        </w:rPr>
        <w:t>pasta ou fundo ou demais órgãos da administração indireta.</w:t>
      </w: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Pr="00C320C2">
        <w:rPr>
          <w:rFonts w:asciiTheme="minorHAnsi" w:hAnsiTheme="minorHAnsi" w:cstheme="minorHAnsi"/>
        </w:rPr>
        <w:t>° Os empenhos de despesas e as ordens de pagamento de cada unidade orçamentária deverão ser assinados pelo seu respectivo orden</w:t>
      </w:r>
      <w:r w:rsidR="004B44AE">
        <w:rPr>
          <w:rFonts w:asciiTheme="minorHAnsi" w:hAnsiTheme="minorHAnsi" w:cstheme="minorHAnsi"/>
        </w:rPr>
        <w:t>ador de despesa juntamente com o Secretário</w:t>
      </w:r>
      <w:r w:rsidRPr="00C320C2">
        <w:rPr>
          <w:rFonts w:asciiTheme="minorHAnsi" w:hAnsiTheme="minorHAnsi" w:cstheme="minorHAnsi"/>
        </w:rPr>
        <w:t xml:space="preserve"> </w:t>
      </w:r>
      <w:r w:rsidRPr="00C320C2">
        <w:rPr>
          <w:rFonts w:asciiTheme="minorHAnsi" w:hAnsiTheme="minorHAnsi" w:cstheme="minorHAnsi"/>
          <w:i/>
        </w:rPr>
        <w:t>Municipal de Gestão Administrativa e Financeira</w:t>
      </w:r>
      <w:r w:rsidRPr="00C320C2">
        <w:rPr>
          <w:rFonts w:asciiTheme="minorHAnsi" w:hAnsiTheme="minorHAnsi" w:cstheme="minorHAnsi"/>
        </w:rPr>
        <w:t xml:space="preserve"> a quem compete a função de </w:t>
      </w:r>
      <w:r w:rsidRPr="00C320C2">
        <w:rPr>
          <w:rFonts w:asciiTheme="minorHAnsi" w:hAnsiTheme="minorHAnsi" w:cstheme="minorHAnsi"/>
        </w:rPr>
        <w:lastRenderedPageBreak/>
        <w:t>analisar o empenho e a ordem de pagamento quanto às dotações vigentes no orçamento municipal e quanto às normas financeiras e contábeis, cabendo ao ordenador de despesa a responsabilidade pela despesa efetuada.</w:t>
      </w:r>
    </w:p>
    <w:p w:rsidR="00AE7BE0" w:rsidRPr="00C320C2" w:rsidRDefault="00AE7BE0" w:rsidP="00AE7BE0">
      <w:pPr>
        <w:tabs>
          <w:tab w:val="left" w:pos="6426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ab/>
      </w: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2º.</w:t>
      </w:r>
      <w:r w:rsidRPr="00C320C2">
        <w:rPr>
          <w:rFonts w:asciiTheme="minorHAnsi" w:hAnsiTheme="minorHAnsi" w:cstheme="minorHAnsi"/>
        </w:rPr>
        <w:t xml:space="preserve"> Fica delegada à Sra. Márcia Cristina da Silva, </w:t>
      </w:r>
      <w:r w:rsidRPr="00C320C2">
        <w:rPr>
          <w:rFonts w:asciiTheme="minorHAnsi" w:hAnsiTheme="minorHAnsi" w:cstheme="minorHAnsi"/>
          <w:b/>
        </w:rPr>
        <w:t xml:space="preserve">Secretaria Municipal de </w:t>
      </w:r>
      <w:r w:rsidRPr="00C320C2">
        <w:rPr>
          <w:rFonts w:asciiTheme="minorHAnsi" w:hAnsiTheme="minorHAnsi" w:cstheme="minorHAnsi"/>
          <w:b/>
          <w:i/>
        </w:rPr>
        <w:t>Assistência Social, Habitação e Cidadania</w:t>
      </w:r>
      <w:r w:rsidRPr="00C320C2">
        <w:rPr>
          <w:rFonts w:asciiTheme="minorHAnsi" w:hAnsiTheme="minorHAnsi" w:cstheme="minorHAnsi"/>
          <w:b/>
        </w:rPr>
        <w:t xml:space="preserve"> </w:t>
      </w:r>
      <w:r w:rsidRPr="00C320C2">
        <w:rPr>
          <w:rFonts w:asciiTheme="minorHAnsi" w:hAnsiTheme="minorHAnsi" w:cstheme="minorHAnsi"/>
        </w:rPr>
        <w:t>a competência de ordenadora de despesas da sua pasta e do Fundo Municipal de Assistência Social e do Fundo Municipal de Investimento Social e do Fundo Municipal dos Direitos da Criança e do Adolescente ficando autorizado a assinar empenhos e ordens de pagamento, assinar balancetes, balanços, orçamentos e demais documentos contábeis, encaminhar documentos, responder diligências e demais solicitações dos Tribunais de Contas do Estado e da União e a prestar contas de convênios com o Estado ou União, relativo à sua pasta.</w:t>
      </w: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i/>
        </w:rPr>
        <w:t>Parágrafo único</w:t>
      </w:r>
      <w:r w:rsidRPr="00C320C2">
        <w:rPr>
          <w:rFonts w:asciiTheme="minorHAnsi" w:hAnsiTheme="minorHAnsi" w:cstheme="minorHAnsi"/>
        </w:rPr>
        <w:t>. Fica autorizado à Sra. Márcia Cristina da Silva. ordenadora de despesa, a movimentar as contas bancárias do Fundo Municipal de Assistência Social, do Fundo Municipal de Investimento Social, do Fundo Municipal dos Direitos da Criança e do Adolescente</w:t>
      </w:r>
      <w:r w:rsidRPr="00C320C2">
        <w:rPr>
          <w:rFonts w:asciiTheme="minorHAnsi" w:hAnsiTheme="minorHAnsi" w:cstheme="minorHAnsi"/>
          <w:b/>
        </w:rPr>
        <w:t xml:space="preserve">, </w:t>
      </w:r>
      <w:r w:rsidRPr="00C320C2">
        <w:rPr>
          <w:rFonts w:asciiTheme="minorHAnsi" w:hAnsiTheme="minorHAnsi" w:cstheme="minorHAnsi"/>
        </w:rPr>
        <w:t>por meio de cheques ou emissão de ordens bancárias eletrônicas em conjunto com o Prefeito Municipal.</w:t>
      </w:r>
    </w:p>
    <w:p w:rsidR="00AE7BE0" w:rsidRPr="00C320C2" w:rsidRDefault="00AE7BE0" w:rsidP="00AE7BE0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3º.</w:t>
      </w:r>
      <w:r w:rsidRPr="00C320C2">
        <w:rPr>
          <w:rFonts w:asciiTheme="minorHAnsi" w:hAnsiTheme="minorHAnsi" w:cstheme="minorHAnsi"/>
        </w:rPr>
        <w:t xml:space="preserve"> Fica delegado ao Sr. Adriano Araujo Pimentel, </w:t>
      </w:r>
      <w:r w:rsidRPr="00C320C2">
        <w:rPr>
          <w:rFonts w:asciiTheme="minorHAnsi" w:hAnsiTheme="minorHAnsi" w:cstheme="minorHAnsi"/>
          <w:b/>
        </w:rPr>
        <w:t xml:space="preserve">Secretário Municipal de </w:t>
      </w:r>
      <w:r w:rsidRPr="00C320C2">
        <w:rPr>
          <w:rFonts w:asciiTheme="minorHAnsi" w:hAnsiTheme="minorHAnsi" w:cstheme="minorHAnsi"/>
          <w:b/>
          <w:i/>
        </w:rPr>
        <w:t>Educação, Cultura, Esporte e Lazer</w:t>
      </w:r>
      <w:r w:rsidRPr="00C320C2">
        <w:rPr>
          <w:rFonts w:asciiTheme="minorHAnsi" w:hAnsiTheme="minorHAnsi" w:cstheme="minorHAnsi"/>
        </w:rPr>
        <w:t xml:space="preserve"> a competência de ordenador de despesas de sua pasta e do Fundo de Manutenção e Desenvolvimento da Educação Básica e de Valorização dos Profissionais da Educação - FUNDEB ficando autorizado a assinar empenhos e ordens de pagamento, assinar balancetes, balanços, orçamentos e demais documentos contábeis, encaminhar documentos, responder diligências e demais solicitações dos Tribunais de Contas do Estado e da União e a prestar contas de convênios com o Estado ou União, relativo à sua pasta.</w:t>
      </w: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i/>
        </w:rPr>
        <w:t>Parágrafo único</w:t>
      </w:r>
      <w:r w:rsidRPr="00C320C2">
        <w:rPr>
          <w:rFonts w:asciiTheme="minorHAnsi" w:hAnsiTheme="minorHAnsi" w:cstheme="minorHAnsi"/>
        </w:rPr>
        <w:t>. Fica autorizado ao Sr. Adriano Araujo Pimentel, ordenador de despesa, a movimentar as contas bancárias do FUNDEB por meio de cheques ou emissão de ordens bancárias eletrônicas em conjunto com o Prefeito Municipal.</w:t>
      </w:r>
    </w:p>
    <w:p w:rsidR="00AE7BE0" w:rsidRPr="00C320C2" w:rsidRDefault="00AE7BE0" w:rsidP="00AE7BE0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4º</w:t>
      </w:r>
      <w:r w:rsidRPr="00C320C2">
        <w:rPr>
          <w:rFonts w:asciiTheme="minorHAnsi" w:hAnsiTheme="minorHAnsi" w:cstheme="minorHAnsi"/>
        </w:rPr>
        <w:t xml:space="preserve">. Fica delegado ao Sr. </w:t>
      </w:r>
      <w:r w:rsidR="004B44AE">
        <w:rPr>
          <w:rFonts w:asciiTheme="minorHAnsi" w:hAnsiTheme="minorHAnsi" w:cstheme="minorHAnsi"/>
        </w:rPr>
        <w:t>Valdir Luiz Sartor</w:t>
      </w:r>
      <w:r w:rsidRPr="00C320C2">
        <w:rPr>
          <w:rFonts w:asciiTheme="minorHAnsi" w:hAnsiTheme="minorHAnsi" w:cstheme="minorHAnsi"/>
        </w:rPr>
        <w:t xml:space="preserve">, </w:t>
      </w:r>
      <w:r w:rsidR="004B44AE">
        <w:rPr>
          <w:rFonts w:asciiTheme="minorHAnsi" w:hAnsiTheme="minorHAnsi" w:cstheme="minorHAnsi"/>
        </w:rPr>
        <w:t>Prefeito</w:t>
      </w:r>
      <w:r w:rsidRPr="00C320C2">
        <w:rPr>
          <w:rFonts w:asciiTheme="minorHAnsi" w:hAnsiTheme="minorHAnsi" w:cstheme="minorHAnsi"/>
          <w:b/>
        </w:rPr>
        <w:t xml:space="preserve"> </w:t>
      </w:r>
      <w:r w:rsidRPr="00C320C2">
        <w:rPr>
          <w:rFonts w:asciiTheme="minorHAnsi" w:hAnsiTheme="minorHAnsi" w:cstheme="minorHAnsi"/>
          <w:b/>
          <w:i/>
        </w:rPr>
        <w:t xml:space="preserve">Municipal de </w:t>
      </w:r>
      <w:r w:rsidR="004B44AE">
        <w:rPr>
          <w:rFonts w:asciiTheme="minorHAnsi" w:hAnsiTheme="minorHAnsi" w:cstheme="minorHAnsi"/>
          <w:b/>
          <w:i/>
        </w:rPr>
        <w:t>Deodápolis-MS</w:t>
      </w:r>
      <w:r w:rsidRPr="00C320C2">
        <w:rPr>
          <w:rFonts w:asciiTheme="minorHAnsi" w:hAnsiTheme="minorHAnsi" w:cstheme="minorHAnsi"/>
        </w:rPr>
        <w:t xml:space="preserve"> a competência de ordenador de despesas de sua pasta, ficando autorizado assinar empenhos e ordens de pagamento, assinar balancetes, balanços, orçamentos e demais documentos contábeis, encaminhar documentos, responder diligências e demais solicitações dos Tribunais de Contas do Estado e da União e a prestar contas de convênios com o Estado ou União, relativo à sua pasta.</w:t>
      </w: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5°.</w:t>
      </w:r>
      <w:r w:rsidRPr="00C320C2">
        <w:rPr>
          <w:rFonts w:asciiTheme="minorHAnsi" w:hAnsiTheme="minorHAnsi" w:cstheme="minorHAnsi"/>
        </w:rPr>
        <w:t xml:space="preserve"> Fica delegada a Srª. Rosineia Gomes Assis, </w:t>
      </w:r>
      <w:r w:rsidRPr="00C320C2">
        <w:rPr>
          <w:rFonts w:asciiTheme="minorHAnsi" w:hAnsiTheme="minorHAnsi" w:cstheme="minorHAnsi"/>
          <w:b/>
        </w:rPr>
        <w:t>Secretária Municipal de Saúde</w:t>
      </w:r>
      <w:r w:rsidRPr="00C320C2">
        <w:rPr>
          <w:rFonts w:asciiTheme="minorHAnsi" w:hAnsiTheme="minorHAnsi" w:cstheme="minorHAnsi"/>
        </w:rPr>
        <w:t>, a competência de ordenadora de despesas da sua pasta e do Fundo Municipal de Saúde da Prefeitura Municipal</w:t>
      </w:r>
      <w:r w:rsidRPr="00C320C2">
        <w:rPr>
          <w:rFonts w:asciiTheme="minorHAnsi" w:hAnsiTheme="minorHAnsi" w:cstheme="minorHAnsi"/>
          <w:b/>
        </w:rPr>
        <w:t xml:space="preserve">, </w:t>
      </w:r>
      <w:r w:rsidRPr="00C320C2">
        <w:rPr>
          <w:rFonts w:asciiTheme="minorHAnsi" w:hAnsiTheme="minorHAnsi" w:cstheme="minorHAnsi"/>
        </w:rPr>
        <w:t xml:space="preserve">ficando autorizado a assinar empenhos, ordens de pagamento e contratos, assinar balancetes, balanços, orçamentos e demais documentos contábeis, </w:t>
      </w:r>
      <w:r w:rsidRPr="00C320C2">
        <w:rPr>
          <w:rFonts w:asciiTheme="minorHAnsi" w:hAnsiTheme="minorHAnsi" w:cstheme="minorHAnsi"/>
        </w:rPr>
        <w:lastRenderedPageBreak/>
        <w:t>encaminhar documentos, responder diligências e demais solicitações dos Tribunais de Contas do Estado e da União e a prestar contas de convênios com o Estado ou União, relativos à sua pasta.</w:t>
      </w:r>
    </w:p>
    <w:p w:rsidR="00AE7BE0" w:rsidRPr="00C320C2" w:rsidRDefault="00AE7BE0" w:rsidP="00AE7BE0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i/>
        </w:rPr>
        <w:t>Parágrafo único</w:t>
      </w:r>
      <w:r w:rsidRPr="00C320C2">
        <w:rPr>
          <w:rFonts w:asciiTheme="minorHAnsi" w:hAnsiTheme="minorHAnsi" w:cstheme="minorHAnsi"/>
        </w:rPr>
        <w:t>. Fica autorizado a Srª Rosineia Gomes Assis, ordenadora de despesa, a movimentar as contas bancárias do Fundo Municipal de Saúde por meio de cheques ou emissão de ordens bancárias eletrônicas em conjunto com o Prefeito Municipal.</w:t>
      </w:r>
    </w:p>
    <w:p w:rsidR="00AE7BE0" w:rsidRPr="00C320C2" w:rsidRDefault="00AE7BE0" w:rsidP="00AE7BE0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pStyle w:val="ParagrafoPara"/>
        <w:ind w:right="-568"/>
        <w:rPr>
          <w:rFonts w:asciiTheme="minorHAnsi" w:hAnsiTheme="minorHAnsi" w:cstheme="minorHAnsi"/>
          <w:sz w:val="24"/>
        </w:rPr>
      </w:pPr>
      <w:r w:rsidRPr="00C320C2">
        <w:rPr>
          <w:rFonts w:asciiTheme="minorHAnsi" w:hAnsiTheme="minorHAnsi" w:cstheme="minorHAnsi"/>
          <w:b/>
          <w:sz w:val="24"/>
        </w:rPr>
        <w:t>Art.6º</w:t>
      </w:r>
      <w:r w:rsidRPr="00C320C2">
        <w:rPr>
          <w:rFonts w:asciiTheme="minorHAnsi" w:hAnsiTheme="minorHAnsi" w:cstheme="minorHAnsi"/>
          <w:sz w:val="24"/>
        </w:rPr>
        <w:t>. Os Ordenadores de Despesa exercerão as atividades sem prejuízo das demais atribuições dos seus cargos ou funções.</w:t>
      </w:r>
    </w:p>
    <w:p w:rsidR="00AE7BE0" w:rsidRPr="00C320C2" w:rsidRDefault="00AE7BE0" w:rsidP="00AE7BE0">
      <w:pPr>
        <w:pStyle w:val="ParagrafoPara"/>
        <w:ind w:right="-568"/>
        <w:rPr>
          <w:rFonts w:asciiTheme="minorHAnsi" w:hAnsiTheme="minorHAnsi" w:cstheme="minorHAnsi"/>
          <w:sz w:val="24"/>
        </w:rPr>
      </w:pPr>
      <w:r w:rsidRPr="00C320C2">
        <w:rPr>
          <w:rFonts w:asciiTheme="minorHAnsi" w:hAnsiTheme="minorHAnsi" w:cstheme="minorHAnsi"/>
          <w:b/>
          <w:sz w:val="24"/>
        </w:rPr>
        <w:t>Art. 7º.</w:t>
      </w:r>
      <w:r w:rsidRPr="00C320C2">
        <w:rPr>
          <w:rFonts w:asciiTheme="minorHAnsi" w:hAnsiTheme="minorHAnsi" w:cstheme="minorHAnsi"/>
          <w:sz w:val="24"/>
        </w:rPr>
        <w:t xml:space="preserve">  Este decreto entra em vigor na data de sua publicação, revogando </w:t>
      </w:r>
      <w:r w:rsidR="004B44AE">
        <w:rPr>
          <w:rFonts w:asciiTheme="minorHAnsi" w:hAnsiTheme="minorHAnsi" w:cstheme="minorHAnsi"/>
          <w:sz w:val="24"/>
        </w:rPr>
        <w:t>o decreto nº 044 de 02 de maio de 2017</w:t>
      </w:r>
      <w:r w:rsidRPr="00C320C2">
        <w:rPr>
          <w:rFonts w:asciiTheme="minorHAnsi" w:hAnsiTheme="minorHAnsi" w:cstheme="minorHAnsi"/>
          <w:sz w:val="24"/>
        </w:rPr>
        <w:t>.</w:t>
      </w:r>
    </w:p>
    <w:p w:rsidR="00AE7BE0" w:rsidRPr="00C320C2" w:rsidRDefault="00AE7BE0" w:rsidP="00AE7BE0">
      <w:pPr>
        <w:spacing w:after="120"/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>Gabinete do Prefeito Municipal de Deodápolis, Est</w:t>
      </w:r>
      <w:r w:rsidR="004B44AE">
        <w:rPr>
          <w:rFonts w:asciiTheme="minorHAnsi" w:hAnsiTheme="minorHAnsi" w:cstheme="minorHAnsi"/>
        </w:rPr>
        <w:t>ado de Mato Grosso do Sul, em 31</w:t>
      </w:r>
      <w:r w:rsidRPr="00C320C2">
        <w:rPr>
          <w:rFonts w:asciiTheme="minorHAnsi" w:hAnsiTheme="minorHAnsi" w:cstheme="minorHAnsi"/>
        </w:rPr>
        <w:t xml:space="preserve"> de </w:t>
      </w:r>
      <w:r w:rsidR="004B44AE">
        <w:rPr>
          <w:rFonts w:asciiTheme="minorHAnsi" w:hAnsiTheme="minorHAnsi" w:cstheme="minorHAnsi"/>
        </w:rPr>
        <w:t>janeiro</w:t>
      </w:r>
      <w:r w:rsidRPr="00C320C2">
        <w:rPr>
          <w:rFonts w:asciiTheme="minorHAnsi" w:hAnsiTheme="minorHAnsi" w:cstheme="minorHAnsi"/>
        </w:rPr>
        <w:t xml:space="preserve"> de 201</w:t>
      </w:r>
      <w:r w:rsidR="0030650E">
        <w:rPr>
          <w:rFonts w:asciiTheme="minorHAnsi" w:hAnsiTheme="minorHAnsi" w:cstheme="minorHAnsi"/>
        </w:rPr>
        <w:t>8</w:t>
      </w:r>
      <w:r w:rsidRPr="00C320C2">
        <w:rPr>
          <w:rFonts w:asciiTheme="minorHAnsi" w:hAnsiTheme="minorHAnsi" w:cstheme="minorHAnsi"/>
        </w:rPr>
        <w:t xml:space="preserve">. </w:t>
      </w:r>
    </w:p>
    <w:p w:rsidR="00AE7BE0" w:rsidRPr="00C320C2" w:rsidRDefault="00AE7BE0" w:rsidP="00AE7BE0">
      <w:pPr>
        <w:spacing w:after="120"/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spacing w:after="120"/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 xml:space="preserve">  </w:t>
      </w:r>
    </w:p>
    <w:p w:rsidR="00AE7BE0" w:rsidRPr="00C320C2" w:rsidRDefault="00AE7BE0" w:rsidP="00AE7BE0">
      <w:pPr>
        <w:spacing w:after="120"/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spacing w:after="120"/>
        <w:ind w:left="2829" w:right="-568"/>
        <w:jc w:val="both"/>
        <w:rPr>
          <w:rFonts w:asciiTheme="minorHAnsi" w:hAnsiTheme="minorHAnsi" w:cstheme="minorHAnsi"/>
          <w:b/>
        </w:rPr>
      </w:pPr>
      <w:r w:rsidRPr="00C320C2">
        <w:rPr>
          <w:rFonts w:asciiTheme="minorHAnsi" w:hAnsiTheme="minorHAnsi" w:cstheme="minorHAnsi"/>
          <w:b/>
        </w:rPr>
        <w:t>Valdir Luiz Sartor</w:t>
      </w:r>
    </w:p>
    <w:p w:rsidR="00AE7BE0" w:rsidRPr="00C320C2" w:rsidRDefault="00AE7BE0" w:rsidP="00AE7BE0">
      <w:pPr>
        <w:spacing w:after="120"/>
        <w:ind w:left="2829"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Prefeito Municipal</w:t>
      </w:r>
    </w:p>
    <w:p w:rsidR="00AE7BE0" w:rsidRPr="00C320C2" w:rsidRDefault="00AE7BE0" w:rsidP="00AE7BE0">
      <w:pPr>
        <w:ind w:right="-568"/>
        <w:jc w:val="both"/>
        <w:rPr>
          <w:rFonts w:asciiTheme="minorHAnsi" w:hAnsiTheme="minorHAnsi" w:cstheme="minorHAnsi"/>
        </w:rPr>
      </w:pPr>
    </w:p>
    <w:p w:rsidR="00AE7BE0" w:rsidRPr="00C320C2" w:rsidRDefault="00AE7BE0" w:rsidP="00AE7BE0">
      <w:pPr>
        <w:pStyle w:val="ParagrafoPara"/>
        <w:ind w:right="-568"/>
        <w:rPr>
          <w:rFonts w:asciiTheme="minorHAnsi" w:hAnsiTheme="minorHAnsi" w:cstheme="minorHAnsi"/>
          <w:sz w:val="24"/>
        </w:rPr>
      </w:pPr>
    </w:p>
    <w:p w:rsidR="00AE7BE0" w:rsidRPr="00C320C2" w:rsidRDefault="00AE7BE0" w:rsidP="00AE7BE0">
      <w:pPr>
        <w:ind w:right="-568"/>
        <w:rPr>
          <w:rFonts w:asciiTheme="minorHAnsi" w:hAnsiTheme="minorHAnsi" w:cstheme="minorHAnsi"/>
        </w:rPr>
      </w:pPr>
    </w:p>
    <w:p w:rsidR="00CE0384" w:rsidRDefault="00CE0384"/>
    <w:sectPr w:rsidR="00CE0384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E5" w:rsidRDefault="002B72E5" w:rsidP="001B118B">
      <w:pPr>
        <w:pStyle w:val="Cabealho"/>
      </w:pPr>
      <w:r>
        <w:separator/>
      </w:r>
    </w:p>
  </w:endnote>
  <w:endnote w:type="continuationSeparator" w:id="1">
    <w:p w:rsidR="002B72E5" w:rsidRDefault="002B72E5" w:rsidP="001B118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B6A1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683F4E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2B72E5"/>
            </w:txbxContent>
          </v:textbox>
        </v:shape>
      </w:pict>
    </w:r>
    <w:r w:rsidR="00683F4E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E5" w:rsidRDefault="002B72E5" w:rsidP="001B118B">
      <w:pPr>
        <w:pStyle w:val="Cabealho"/>
      </w:pPr>
      <w:r>
        <w:separator/>
      </w:r>
    </w:p>
  </w:footnote>
  <w:footnote w:type="continuationSeparator" w:id="1">
    <w:p w:rsidR="002B72E5" w:rsidRDefault="002B72E5" w:rsidP="001B118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B6A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6B6A17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683F4E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683F4E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2B72E5">
    <w:pPr>
      <w:pStyle w:val="Cabealho"/>
    </w:pPr>
  </w:p>
  <w:p w:rsidR="00250EFB" w:rsidRPr="006877A3" w:rsidRDefault="002B72E5">
    <w:pPr>
      <w:pStyle w:val="Cabealho"/>
    </w:pPr>
  </w:p>
  <w:p w:rsidR="00250EFB" w:rsidRPr="006877A3" w:rsidRDefault="002B72E5">
    <w:pPr>
      <w:pStyle w:val="Cabealho"/>
    </w:pPr>
  </w:p>
  <w:p w:rsidR="00250EFB" w:rsidRPr="006877A3" w:rsidRDefault="002B72E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B6A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E7BE0"/>
    <w:rsid w:val="00077C2D"/>
    <w:rsid w:val="001B118B"/>
    <w:rsid w:val="002B72E5"/>
    <w:rsid w:val="002E4D70"/>
    <w:rsid w:val="0030650E"/>
    <w:rsid w:val="004B44AE"/>
    <w:rsid w:val="00683F4E"/>
    <w:rsid w:val="006B6A17"/>
    <w:rsid w:val="006C198A"/>
    <w:rsid w:val="0094498D"/>
    <w:rsid w:val="00AE7BE0"/>
    <w:rsid w:val="00C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BE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7BE0"/>
  </w:style>
  <w:style w:type="paragraph" w:styleId="Rodap">
    <w:name w:val="footer"/>
    <w:basedOn w:val="Normal"/>
    <w:link w:val="RodapChar"/>
    <w:uiPriority w:val="99"/>
    <w:unhideWhenUsed/>
    <w:rsid w:val="00AE7BE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7BE0"/>
  </w:style>
  <w:style w:type="character" w:styleId="Hyperlink">
    <w:name w:val="Hyperlink"/>
    <w:basedOn w:val="Fontepargpadro"/>
    <w:uiPriority w:val="99"/>
    <w:unhideWhenUsed/>
    <w:rsid w:val="00AE7BE0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otexto"/>
    <w:qFormat/>
    <w:rsid w:val="00AE7B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link w:val="CorpodetextoChar"/>
    <w:rsid w:val="00AE7BE0"/>
    <w:pPr>
      <w:jc w:val="both"/>
    </w:pPr>
    <w:rPr>
      <w:sz w:val="28"/>
      <w:szCs w:val="20"/>
    </w:rPr>
  </w:style>
  <w:style w:type="paragraph" w:customStyle="1" w:styleId="ParagrafoPara">
    <w:name w:val="Paragrafo:Para"/>
    <w:qFormat/>
    <w:rsid w:val="00AE7BE0"/>
    <w:pPr>
      <w:widowControl w:val="0"/>
      <w:suppressAutoHyphens/>
      <w:spacing w:before="180" w:after="360" w:line="24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891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2018-01-31T14:15:00Z</cp:lastPrinted>
  <dcterms:created xsi:type="dcterms:W3CDTF">2018-01-31T12:12:00Z</dcterms:created>
  <dcterms:modified xsi:type="dcterms:W3CDTF">2018-02-01T16:13:00Z</dcterms:modified>
</cp:coreProperties>
</file>