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80" w:rsidRPr="00256B42" w:rsidRDefault="003C5780" w:rsidP="00A874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6B42">
        <w:rPr>
          <w:rFonts w:ascii="Times New Roman" w:hAnsi="Times New Roman"/>
          <w:b/>
          <w:sz w:val="24"/>
          <w:szCs w:val="24"/>
          <w:u w:val="single"/>
        </w:rPr>
        <w:t>DECRETO 016/2017 de 03 DE FEVEREIRO DE 2017</w:t>
      </w:r>
    </w:p>
    <w:p w:rsidR="00256B42" w:rsidRDefault="00256B42" w:rsidP="00A87482">
      <w:pPr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3C5780" w:rsidRPr="00256B42" w:rsidRDefault="003C5780" w:rsidP="00A87482">
      <w:pPr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“Dispõe sobre a designação da Comissão Permanente de Avaliação de imóveis e dá outras providências”.</w:t>
      </w:r>
    </w:p>
    <w:p w:rsidR="003C5780" w:rsidRPr="00256B42" w:rsidRDefault="003C5780" w:rsidP="00A87482">
      <w:pPr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3C5780" w:rsidRPr="00256B42" w:rsidRDefault="003C5780" w:rsidP="00A87482">
      <w:pPr>
        <w:pStyle w:val="Cabealho"/>
        <w:tabs>
          <w:tab w:val="left" w:pos="360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2">
        <w:rPr>
          <w:rFonts w:ascii="Times New Roman" w:hAnsi="Times New Roman" w:cs="Times New Roman"/>
          <w:sz w:val="24"/>
          <w:szCs w:val="24"/>
        </w:rPr>
        <w:tab/>
      </w:r>
      <w:r w:rsidRPr="00256B42">
        <w:rPr>
          <w:rFonts w:ascii="Times New Roman" w:hAnsi="Times New Roman" w:cs="Times New Roman"/>
          <w:sz w:val="24"/>
          <w:szCs w:val="24"/>
        </w:rPr>
        <w:tab/>
      </w:r>
      <w:r w:rsidRPr="00256B42">
        <w:rPr>
          <w:rFonts w:ascii="Times New Roman" w:hAnsi="Times New Roman" w:cs="Times New Roman"/>
          <w:b/>
          <w:bCs/>
          <w:sz w:val="24"/>
          <w:szCs w:val="24"/>
        </w:rPr>
        <w:t xml:space="preserve">O Sr. VALDIR LUIZ SARTOR, </w:t>
      </w:r>
      <w:r w:rsidRPr="00256B42">
        <w:rPr>
          <w:rFonts w:ascii="Times New Roman" w:hAnsi="Times New Roman" w:cs="Times New Roman"/>
          <w:sz w:val="24"/>
          <w:szCs w:val="24"/>
        </w:rPr>
        <w:t>Prefeito Municipal de Deodápolis, Estado de Mato Grosso do Sul, no uso de suas atribuições legais, especialmente aquela prevista no artigo 71, incisos V e VII, da Lei Orgânica do Município:</w:t>
      </w:r>
    </w:p>
    <w:p w:rsidR="003C5780" w:rsidRPr="00256B42" w:rsidRDefault="003C5780" w:rsidP="00A874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5780" w:rsidRPr="00256B42" w:rsidRDefault="003C5780" w:rsidP="00A874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6B42">
        <w:rPr>
          <w:rFonts w:ascii="Times New Roman" w:hAnsi="Times New Roman"/>
          <w:b/>
          <w:sz w:val="24"/>
          <w:szCs w:val="24"/>
          <w:u w:val="single"/>
        </w:rPr>
        <w:t xml:space="preserve">DECRETA: </w:t>
      </w:r>
    </w:p>
    <w:p w:rsidR="003C5780" w:rsidRPr="00256B42" w:rsidRDefault="003C5780" w:rsidP="00A87482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ARTIGO 1º</w:t>
      </w:r>
      <w:r w:rsidRPr="00256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B42">
        <w:rPr>
          <w:rFonts w:ascii="Times New Roman" w:hAnsi="Times New Roman"/>
          <w:sz w:val="24"/>
          <w:szCs w:val="24"/>
        </w:rPr>
        <w:t>-DESIGNA</w:t>
      </w:r>
      <w:proofErr w:type="gramEnd"/>
      <w:r w:rsidRPr="00256B42">
        <w:rPr>
          <w:rFonts w:ascii="Times New Roman" w:hAnsi="Times New Roman"/>
          <w:sz w:val="24"/>
          <w:szCs w:val="24"/>
        </w:rPr>
        <w:t xml:space="preserve"> </w:t>
      </w:r>
      <w:r w:rsidRPr="00256B42">
        <w:rPr>
          <w:rFonts w:ascii="Times New Roman" w:hAnsi="Times New Roman"/>
          <w:b/>
          <w:sz w:val="24"/>
          <w:szCs w:val="24"/>
        </w:rPr>
        <w:t xml:space="preserve">COMISSÃO PERMANENTE DE AVALIAÇÃO DE IMÓVEIS, </w:t>
      </w:r>
      <w:r w:rsidRPr="00256B42">
        <w:rPr>
          <w:rFonts w:ascii="Times New Roman" w:hAnsi="Times New Roman"/>
          <w:sz w:val="24"/>
          <w:szCs w:val="24"/>
        </w:rPr>
        <w:t>do Município de Deodápolis, composta pelos seguintes membros:</w:t>
      </w:r>
    </w:p>
    <w:p w:rsidR="003C5780" w:rsidRPr="00256B42" w:rsidRDefault="003C5780" w:rsidP="00A87482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JOSÉ RABELO DOS SANTOS– Presidente</w:t>
      </w:r>
    </w:p>
    <w:p w:rsidR="003C5780" w:rsidRPr="00256B42" w:rsidRDefault="003C5780" w:rsidP="00A87482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REGINALDO MACÁRIO</w:t>
      </w:r>
      <w:proofErr w:type="gramStart"/>
      <w:r w:rsidRPr="00256B42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256B42">
        <w:rPr>
          <w:rFonts w:ascii="Times New Roman" w:hAnsi="Times New Roman"/>
          <w:b/>
          <w:sz w:val="24"/>
          <w:szCs w:val="24"/>
        </w:rPr>
        <w:t xml:space="preserve">– Secretário </w:t>
      </w:r>
    </w:p>
    <w:p w:rsidR="003C5780" w:rsidRPr="00256B42" w:rsidRDefault="003C5780" w:rsidP="00A87482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ELENO JOSÉ DOS SANTOS – Membro</w:t>
      </w:r>
    </w:p>
    <w:p w:rsidR="003C5780" w:rsidRPr="00256B42" w:rsidRDefault="003C5780" w:rsidP="00A87482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 xml:space="preserve">ARTIGO 2º - </w:t>
      </w:r>
      <w:r w:rsidRPr="00256B42">
        <w:rPr>
          <w:rFonts w:ascii="Times New Roman" w:hAnsi="Times New Roman"/>
          <w:sz w:val="24"/>
          <w:szCs w:val="24"/>
        </w:rPr>
        <w:t>Este Ato entra em vigor na data de sua publicação e/ou afixação, revogando o decreto nº 089/2013.</w:t>
      </w:r>
    </w:p>
    <w:p w:rsidR="003C5780" w:rsidRPr="00256B42" w:rsidRDefault="003C5780" w:rsidP="00A87482">
      <w:pPr>
        <w:tabs>
          <w:tab w:val="left" w:pos="61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B42" w:rsidRPr="00256B42" w:rsidRDefault="00256B42" w:rsidP="00A87482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>Gabinete do Prefeito Municipal de Deodápolis, Est</w:t>
      </w:r>
      <w:r>
        <w:rPr>
          <w:rFonts w:ascii="Times New Roman" w:hAnsi="Times New Roman"/>
          <w:sz w:val="24"/>
          <w:szCs w:val="24"/>
        </w:rPr>
        <w:t>ado de Mato Grosso do Sul, em 03</w:t>
      </w:r>
      <w:r w:rsidRPr="00256B4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256B42">
        <w:rPr>
          <w:rFonts w:ascii="Times New Roman" w:hAnsi="Times New Roman"/>
          <w:sz w:val="24"/>
          <w:szCs w:val="24"/>
        </w:rPr>
        <w:t xml:space="preserve"> de 2017. </w:t>
      </w:r>
    </w:p>
    <w:p w:rsidR="00256B42" w:rsidRPr="00256B42" w:rsidRDefault="00256B42" w:rsidP="00A87482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 xml:space="preserve">  </w:t>
      </w:r>
    </w:p>
    <w:p w:rsidR="00256B42" w:rsidRPr="00256B42" w:rsidRDefault="00256B42" w:rsidP="00A87482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 xml:space="preserve">  </w:t>
      </w:r>
    </w:p>
    <w:p w:rsidR="00256B42" w:rsidRPr="00256B42" w:rsidRDefault="00256B42" w:rsidP="00A87482">
      <w:pPr>
        <w:jc w:val="center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450E33" w:rsidRPr="00256B42" w:rsidRDefault="00256B42" w:rsidP="00A87482">
      <w:pPr>
        <w:jc w:val="center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450E33" w:rsidRPr="00256B42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2C57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C57C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2C57CC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</w:r>
                <w:r w:rsidRPr="00D96B40">
                  <w:rPr>
                    <w:sz w:val="26"/>
                    <w:szCs w:val="26"/>
                  </w:rPr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C57CC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2C57C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C57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C57C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C57CC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C57CC">
    <w:pPr>
      <w:pStyle w:val="Cabealho"/>
    </w:pPr>
  </w:p>
  <w:p w:rsidR="00250EFB" w:rsidRPr="006877A3" w:rsidRDefault="002C57CC">
    <w:pPr>
      <w:pStyle w:val="Cabealho"/>
    </w:pPr>
  </w:p>
  <w:p w:rsidR="00250EFB" w:rsidRPr="006877A3" w:rsidRDefault="002C57CC">
    <w:pPr>
      <w:pStyle w:val="Cabealho"/>
    </w:pPr>
  </w:p>
  <w:p w:rsidR="00250EFB" w:rsidRPr="006877A3" w:rsidRDefault="002C57C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C57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C5780"/>
    <w:rsid w:val="00256B42"/>
    <w:rsid w:val="002C57CC"/>
    <w:rsid w:val="003C5780"/>
    <w:rsid w:val="00450E33"/>
    <w:rsid w:val="00A8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7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C5780"/>
  </w:style>
  <w:style w:type="paragraph" w:styleId="Rodap">
    <w:name w:val="footer"/>
    <w:basedOn w:val="Normal"/>
    <w:link w:val="RodapChar"/>
    <w:uiPriority w:val="99"/>
    <w:unhideWhenUsed/>
    <w:rsid w:val="003C57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C5780"/>
  </w:style>
  <w:style w:type="character" w:styleId="Hyperlink">
    <w:name w:val="Hyperlink"/>
    <w:basedOn w:val="Fontepargpadro"/>
    <w:uiPriority w:val="99"/>
    <w:unhideWhenUsed/>
    <w:rsid w:val="003C5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2017-02-03T17:11:00Z</dcterms:created>
  <dcterms:modified xsi:type="dcterms:W3CDTF">2017-02-03T17:45:00Z</dcterms:modified>
</cp:coreProperties>
</file>