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7C" w:rsidRPr="003648DB" w:rsidRDefault="0040647C" w:rsidP="003648DB">
      <w:pPr>
        <w:ind w:right="-852"/>
        <w:jc w:val="both"/>
        <w:rPr>
          <w:rFonts w:asciiTheme="minorHAnsi" w:hAnsiTheme="minorHAnsi" w:cstheme="minorHAnsi"/>
          <w:sz w:val="24"/>
          <w:szCs w:val="24"/>
        </w:rPr>
      </w:pPr>
    </w:p>
    <w:p w:rsidR="0040647C" w:rsidRPr="003648DB" w:rsidRDefault="00B25F8A" w:rsidP="003648DB">
      <w:pPr>
        <w:ind w:right="-852"/>
        <w:jc w:val="center"/>
        <w:rPr>
          <w:rFonts w:asciiTheme="minorHAnsi" w:hAnsiTheme="minorHAnsi" w:cstheme="minorHAnsi"/>
          <w:b/>
          <w:sz w:val="24"/>
          <w:szCs w:val="24"/>
          <w:u w:val="single"/>
        </w:rPr>
      </w:pPr>
      <w:r w:rsidRPr="003648DB">
        <w:rPr>
          <w:rFonts w:asciiTheme="minorHAnsi" w:hAnsiTheme="minorHAnsi" w:cstheme="minorHAnsi"/>
          <w:b/>
          <w:sz w:val="24"/>
          <w:szCs w:val="24"/>
          <w:u w:val="single"/>
        </w:rPr>
        <w:t>DECRETO</w:t>
      </w:r>
      <w:r w:rsidR="003648DB" w:rsidRPr="003648DB">
        <w:rPr>
          <w:rFonts w:asciiTheme="minorHAnsi" w:hAnsiTheme="minorHAnsi" w:cstheme="minorHAnsi"/>
          <w:b/>
          <w:sz w:val="24"/>
          <w:szCs w:val="24"/>
          <w:u w:val="single"/>
        </w:rPr>
        <w:t xml:space="preserve"> Nº053</w:t>
      </w:r>
      <w:r w:rsidR="0040647C" w:rsidRPr="003648DB">
        <w:rPr>
          <w:rFonts w:asciiTheme="minorHAnsi" w:hAnsiTheme="minorHAnsi" w:cstheme="minorHAnsi"/>
          <w:b/>
          <w:sz w:val="24"/>
          <w:szCs w:val="24"/>
          <w:u w:val="single"/>
        </w:rPr>
        <w:t>/2017 de 09 DE JUNHO DE 2017</w:t>
      </w:r>
    </w:p>
    <w:p w:rsidR="0040647C" w:rsidRPr="003648DB" w:rsidRDefault="0040647C" w:rsidP="003648DB">
      <w:pPr>
        <w:ind w:left="4536" w:right="-852"/>
        <w:jc w:val="both"/>
        <w:rPr>
          <w:rFonts w:asciiTheme="minorHAnsi" w:hAnsiTheme="minorHAnsi" w:cstheme="minorHAnsi"/>
          <w:b/>
          <w:sz w:val="24"/>
          <w:szCs w:val="24"/>
        </w:rPr>
      </w:pPr>
      <w:r w:rsidRPr="003648DB">
        <w:rPr>
          <w:rFonts w:asciiTheme="minorHAnsi" w:hAnsiTheme="minorHAnsi" w:cstheme="minorHAnsi"/>
          <w:b/>
          <w:sz w:val="24"/>
          <w:szCs w:val="24"/>
        </w:rPr>
        <w:t>“Dispõe sobre a organização, atribuições e Institui Comissão Permanente de Sindicância ou de Processo Administrativo Disciplinar,</w:t>
      </w:r>
      <w:r w:rsidR="00B25F8A" w:rsidRPr="003648DB">
        <w:rPr>
          <w:rFonts w:asciiTheme="minorHAnsi" w:hAnsiTheme="minorHAnsi" w:cstheme="minorHAnsi"/>
          <w:b/>
          <w:sz w:val="24"/>
          <w:szCs w:val="24"/>
        </w:rPr>
        <w:t xml:space="preserve"> no âmbito da Administração Pública Municipal </w:t>
      </w:r>
      <w:r w:rsidRPr="003648DB">
        <w:rPr>
          <w:rFonts w:asciiTheme="minorHAnsi" w:hAnsiTheme="minorHAnsi" w:cstheme="minorHAnsi"/>
          <w:b/>
          <w:sz w:val="24"/>
          <w:szCs w:val="24"/>
        </w:rPr>
        <w:t xml:space="preserve">de </w:t>
      </w:r>
      <w:proofErr w:type="spellStart"/>
      <w:proofErr w:type="gramStart"/>
      <w:r w:rsidRPr="003648DB">
        <w:rPr>
          <w:rFonts w:asciiTheme="minorHAnsi" w:hAnsiTheme="minorHAnsi" w:cstheme="minorHAnsi"/>
          <w:b/>
          <w:sz w:val="24"/>
          <w:szCs w:val="24"/>
        </w:rPr>
        <w:t>Deodápolis-MS</w:t>
      </w:r>
      <w:proofErr w:type="spellEnd"/>
      <w:proofErr w:type="gramEnd"/>
      <w:r w:rsidRPr="003648DB">
        <w:rPr>
          <w:rFonts w:asciiTheme="minorHAnsi" w:hAnsiTheme="minorHAnsi" w:cstheme="minorHAnsi"/>
          <w:b/>
          <w:sz w:val="24"/>
          <w:szCs w:val="24"/>
        </w:rPr>
        <w:t xml:space="preserve"> e dá outras providências”.</w:t>
      </w:r>
    </w:p>
    <w:p w:rsidR="00B25F8A" w:rsidRPr="003648DB" w:rsidRDefault="0040647C" w:rsidP="003648DB">
      <w:pPr>
        <w:pStyle w:val="Cabealho"/>
        <w:tabs>
          <w:tab w:val="left" w:pos="3600"/>
        </w:tabs>
        <w:spacing w:after="120" w:line="276" w:lineRule="auto"/>
        <w:ind w:right="-852"/>
        <w:jc w:val="both"/>
        <w:rPr>
          <w:rFonts w:cstheme="minorHAnsi"/>
          <w:sz w:val="24"/>
          <w:szCs w:val="24"/>
        </w:rPr>
      </w:pPr>
      <w:r w:rsidRPr="003648DB">
        <w:rPr>
          <w:rFonts w:cstheme="minorHAnsi"/>
          <w:sz w:val="24"/>
          <w:szCs w:val="24"/>
        </w:rPr>
        <w:tab/>
      </w:r>
    </w:p>
    <w:p w:rsidR="00B25F8A" w:rsidRPr="003648DB" w:rsidRDefault="0040647C" w:rsidP="003648DB">
      <w:pPr>
        <w:pStyle w:val="Cabealho"/>
        <w:tabs>
          <w:tab w:val="left" w:pos="3600"/>
        </w:tabs>
        <w:spacing w:after="120" w:line="276" w:lineRule="auto"/>
        <w:ind w:right="-852"/>
        <w:jc w:val="both"/>
        <w:rPr>
          <w:rFonts w:cstheme="minorHAnsi"/>
          <w:sz w:val="24"/>
          <w:szCs w:val="24"/>
        </w:rPr>
      </w:pPr>
      <w:r w:rsidRPr="003648DB">
        <w:rPr>
          <w:rFonts w:cstheme="minorHAnsi"/>
          <w:sz w:val="24"/>
          <w:szCs w:val="24"/>
        </w:rPr>
        <w:tab/>
      </w:r>
      <w:r w:rsidR="00B25F8A" w:rsidRPr="003648DB">
        <w:rPr>
          <w:rFonts w:cstheme="minorHAnsi"/>
          <w:b/>
          <w:bCs/>
          <w:sz w:val="24"/>
          <w:szCs w:val="24"/>
        </w:rPr>
        <w:t xml:space="preserve">O Sr. VALDIR LUIZ SARTOR, </w:t>
      </w:r>
      <w:r w:rsidR="00B25F8A" w:rsidRPr="003648DB">
        <w:rPr>
          <w:rFonts w:cstheme="minorHAnsi"/>
          <w:sz w:val="24"/>
          <w:szCs w:val="24"/>
        </w:rPr>
        <w:t>Prefeito Municipal de Deodápolis, Estado de Mato Grosso do Sul, no uso de suas atribuições legais, especialmente aquela prevista no artigo 71, incisos V e VII, da Lei Orgânica do Município e,</w:t>
      </w:r>
    </w:p>
    <w:p w:rsidR="00B25F8A" w:rsidRPr="003648DB" w:rsidRDefault="00B25F8A" w:rsidP="003648DB">
      <w:pPr>
        <w:pStyle w:val="Cabealho"/>
        <w:tabs>
          <w:tab w:val="left" w:pos="3600"/>
        </w:tabs>
        <w:spacing w:after="120" w:line="276" w:lineRule="auto"/>
        <w:ind w:right="-852"/>
        <w:jc w:val="both"/>
        <w:rPr>
          <w:rFonts w:cstheme="minorHAnsi"/>
          <w:sz w:val="24"/>
          <w:szCs w:val="24"/>
        </w:rPr>
      </w:pPr>
    </w:p>
    <w:p w:rsidR="00B25F8A" w:rsidRPr="003648DB" w:rsidRDefault="00B25F8A" w:rsidP="003648DB">
      <w:pPr>
        <w:pStyle w:val="Cabealho"/>
        <w:tabs>
          <w:tab w:val="left" w:pos="3600"/>
        </w:tabs>
        <w:spacing w:after="120" w:line="276" w:lineRule="auto"/>
        <w:ind w:right="-852"/>
        <w:jc w:val="both"/>
        <w:rPr>
          <w:rFonts w:cstheme="minorHAnsi"/>
          <w:sz w:val="24"/>
          <w:szCs w:val="24"/>
        </w:rPr>
      </w:pPr>
      <w:r w:rsidRPr="003648DB">
        <w:rPr>
          <w:rFonts w:cstheme="minorHAnsi"/>
          <w:b/>
          <w:sz w:val="24"/>
          <w:szCs w:val="24"/>
        </w:rPr>
        <w:t xml:space="preserve">CONSIDERANDO </w:t>
      </w:r>
      <w:r w:rsidRPr="003648DB">
        <w:rPr>
          <w:rFonts w:cstheme="minorHAnsi"/>
          <w:sz w:val="24"/>
          <w:szCs w:val="24"/>
        </w:rPr>
        <w:t>a importância do exercício do poder disciplinar, como garantia da ordem administrativa;</w:t>
      </w:r>
    </w:p>
    <w:p w:rsidR="00B25F8A" w:rsidRPr="003648DB" w:rsidRDefault="00B25F8A" w:rsidP="003648DB">
      <w:pPr>
        <w:pStyle w:val="Cabealho"/>
        <w:tabs>
          <w:tab w:val="left" w:pos="3600"/>
        </w:tabs>
        <w:spacing w:after="120" w:line="276" w:lineRule="auto"/>
        <w:ind w:right="-852"/>
        <w:jc w:val="both"/>
        <w:rPr>
          <w:rFonts w:cstheme="minorHAnsi"/>
          <w:sz w:val="24"/>
          <w:szCs w:val="24"/>
        </w:rPr>
      </w:pPr>
      <w:r w:rsidRPr="003648DB">
        <w:rPr>
          <w:rFonts w:cstheme="minorHAnsi"/>
          <w:b/>
          <w:sz w:val="24"/>
          <w:szCs w:val="24"/>
        </w:rPr>
        <w:t>CONSIDERANDO</w:t>
      </w:r>
      <w:r w:rsidRPr="003648DB">
        <w:rPr>
          <w:rFonts w:cstheme="minorHAnsi"/>
          <w:sz w:val="24"/>
          <w:szCs w:val="24"/>
        </w:rPr>
        <w:t xml:space="preserve"> a necessidade de estabelecer critérios para a organização e atribuição da Comissão Permanente de Sindicância ou Processo Administrativo Disciplinar, no âmbito da Administração Pública Municipal;</w:t>
      </w:r>
    </w:p>
    <w:p w:rsidR="00B25F8A" w:rsidRPr="003648DB" w:rsidRDefault="00B25F8A" w:rsidP="003648DB">
      <w:pPr>
        <w:pStyle w:val="Cabealho"/>
        <w:tabs>
          <w:tab w:val="left" w:pos="3600"/>
        </w:tabs>
        <w:spacing w:after="120" w:line="276" w:lineRule="auto"/>
        <w:ind w:right="-852"/>
        <w:jc w:val="both"/>
        <w:rPr>
          <w:rFonts w:cstheme="minorHAnsi"/>
          <w:sz w:val="24"/>
          <w:szCs w:val="24"/>
        </w:rPr>
      </w:pPr>
      <w:r w:rsidRPr="003648DB">
        <w:rPr>
          <w:rFonts w:cstheme="minorHAnsi"/>
          <w:b/>
          <w:sz w:val="24"/>
          <w:szCs w:val="24"/>
        </w:rPr>
        <w:t>CONSIDERANDO</w:t>
      </w:r>
      <w:r w:rsidRPr="003648DB">
        <w:rPr>
          <w:rFonts w:cstheme="minorHAnsi"/>
          <w:sz w:val="24"/>
          <w:szCs w:val="24"/>
        </w:rPr>
        <w:t xml:space="preserve"> que a Administração Pública possui</w:t>
      </w:r>
      <w:r w:rsidR="004D690F" w:rsidRPr="003648DB">
        <w:rPr>
          <w:rFonts w:cstheme="minorHAnsi"/>
          <w:sz w:val="24"/>
          <w:szCs w:val="24"/>
        </w:rPr>
        <w:t xml:space="preserve"> na sindicância e no processo disciplinar os instrumentos legítimos para apuração de irregularidades no serviço público;</w:t>
      </w:r>
      <w:r w:rsidRPr="003648DB">
        <w:rPr>
          <w:rFonts w:cstheme="minorHAnsi"/>
          <w:sz w:val="24"/>
          <w:szCs w:val="24"/>
        </w:rPr>
        <w:t xml:space="preserve"> </w:t>
      </w:r>
    </w:p>
    <w:p w:rsidR="00B25F8A" w:rsidRPr="003648DB" w:rsidRDefault="00B25F8A" w:rsidP="003648DB">
      <w:pPr>
        <w:spacing w:after="120"/>
        <w:ind w:left="3119" w:right="-852"/>
        <w:jc w:val="both"/>
        <w:rPr>
          <w:rFonts w:asciiTheme="minorHAnsi" w:hAnsiTheme="minorHAnsi" w:cstheme="minorHAnsi"/>
          <w:sz w:val="24"/>
          <w:szCs w:val="24"/>
        </w:rPr>
      </w:pPr>
    </w:p>
    <w:p w:rsidR="00B25F8A" w:rsidRPr="003648DB" w:rsidRDefault="00B25F8A" w:rsidP="003648DB">
      <w:pPr>
        <w:spacing w:after="120"/>
        <w:ind w:left="3119" w:right="-852"/>
        <w:jc w:val="both"/>
        <w:rPr>
          <w:rFonts w:asciiTheme="minorHAnsi" w:hAnsiTheme="minorHAnsi" w:cstheme="minorHAnsi"/>
          <w:sz w:val="24"/>
          <w:szCs w:val="24"/>
        </w:rPr>
      </w:pPr>
    </w:p>
    <w:p w:rsidR="00B25F8A" w:rsidRPr="003648DB" w:rsidRDefault="00B25F8A" w:rsidP="003648DB">
      <w:pPr>
        <w:spacing w:after="120"/>
        <w:ind w:right="-852"/>
        <w:jc w:val="center"/>
        <w:rPr>
          <w:rFonts w:asciiTheme="minorHAnsi" w:hAnsiTheme="minorHAnsi" w:cstheme="minorHAnsi"/>
          <w:b/>
          <w:sz w:val="24"/>
          <w:szCs w:val="24"/>
          <w:u w:val="single"/>
        </w:rPr>
      </w:pPr>
      <w:r w:rsidRPr="003648DB">
        <w:rPr>
          <w:rFonts w:asciiTheme="minorHAnsi" w:hAnsiTheme="minorHAnsi" w:cstheme="minorHAnsi"/>
          <w:b/>
          <w:sz w:val="24"/>
          <w:szCs w:val="24"/>
          <w:u w:val="single"/>
        </w:rPr>
        <w:t>D E C R E T A:</w:t>
      </w:r>
    </w:p>
    <w:p w:rsidR="003648DB" w:rsidRPr="003648DB" w:rsidRDefault="003648DB" w:rsidP="003648DB">
      <w:pPr>
        <w:spacing w:after="120"/>
        <w:ind w:right="-852"/>
        <w:jc w:val="center"/>
        <w:rPr>
          <w:rFonts w:asciiTheme="minorHAnsi" w:hAnsiTheme="minorHAnsi" w:cstheme="minorHAnsi"/>
          <w:b/>
          <w:sz w:val="24"/>
          <w:szCs w:val="24"/>
          <w:u w:val="single"/>
        </w:rPr>
      </w:pPr>
    </w:p>
    <w:p w:rsidR="008725CB" w:rsidRPr="003648DB" w:rsidRDefault="00B25F8A" w:rsidP="003648DB">
      <w:pPr>
        <w:spacing w:after="120"/>
        <w:ind w:right="-852"/>
        <w:jc w:val="both"/>
        <w:rPr>
          <w:rFonts w:asciiTheme="minorHAnsi" w:hAnsiTheme="minorHAnsi" w:cstheme="minorHAnsi"/>
          <w:sz w:val="24"/>
          <w:szCs w:val="24"/>
        </w:rPr>
      </w:pPr>
      <w:r w:rsidRPr="003648DB">
        <w:rPr>
          <w:rFonts w:asciiTheme="minorHAnsi" w:hAnsiTheme="minorHAnsi" w:cstheme="minorHAnsi"/>
          <w:b/>
          <w:sz w:val="24"/>
          <w:szCs w:val="24"/>
        </w:rPr>
        <w:t>Art. 1°</w:t>
      </w:r>
      <w:r w:rsidRPr="003648DB">
        <w:rPr>
          <w:rFonts w:asciiTheme="minorHAnsi" w:hAnsiTheme="minorHAnsi" w:cstheme="minorHAnsi"/>
          <w:sz w:val="24"/>
          <w:szCs w:val="24"/>
        </w:rPr>
        <w:t xml:space="preserve">- </w:t>
      </w:r>
      <w:r w:rsidR="004D690F" w:rsidRPr="003648DB">
        <w:rPr>
          <w:rFonts w:asciiTheme="minorHAnsi" w:hAnsiTheme="minorHAnsi" w:cstheme="minorHAnsi"/>
          <w:sz w:val="24"/>
          <w:szCs w:val="24"/>
        </w:rPr>
        <w:t>Fica instituída a Comissão Permanente de Sindicância ou Processo Administrativo Disciplinar, vinculado ao Gabinete do Prefeito</w:t>
      </w:r>
      <w:r w:rsidR="008725CB" w:rsidRPr="003648DB">
        <w:rPr>
          <w:rFonts w:asciiTheme="minorHAnsi" w:hAnsiTheme="minorHAnsi" w:cstheme="minorHAnsi"/>
          <w:sz w:val="24"/>
          <w:szCs w:val="24"/>
        </w:rPr>
        <w:t>, com a finalidade de apurar irregularidades no serviço público e conseqüentes responsabilidades, conduzindo para tanto, sindicâncias e processos disciplinares em face de seus servidores.</w:t>
      </w:r>
    </w:p>
    <w:p w:rsidR="008725CB" w:rsidRPr="003648DB" w:rsidRDefault="008725CB" w:rsidP="003648DB">
      <w:pPr>
        <w:spacing w:after="120"/>
        <w:ind w:right="-852"/>
        <w:jc w:val="both"/>
        <w:rPr>
          <w:rFonts w:asciiTheme="minorHAnsi" w:hAnsiTheme="minorHAnsi" w:cstheme="minorHAnsi"/>
          <w:sz w:val="24"/>
          <w:szCs w:val="24"/>
        </w:rPr>
      </w:pPr>
      <w:r w:rsidRPr="003648DB">
        <w:rPr>
          <w:rFonts w:asciiTheme="minorHAnsi" w:hAnsiTheme="minorHAnsi" w:cstheme="minorHAnsi"/>
          <w:b/>
          <w:sz w:val="24"/>
          <w:szCs w:val="24"/>
        </w:rPr>
        <w:t>Parágrafo Único:</w:t>
      </w:r>
      <w:r w:rsidRPr="003648DB">
        <w:rPr>
          <w:rFonts w:asciiTheme="minorHAnsi" w:hAnsiTheme="minorHAnsi" w:cstheme="minorHAnsi"/>
          <w:sz w:val="24"/>
          <w:szCs w:val="24"/>
        </w:rPr>
        <w:t xml:space="preserve"> Á Comissão Permanente de Sindicância ou de Processo Administrativo Disciplinar compete desenvolver as atividades de caráter </w:t>
      </w:r>
      <w:proofErr w:type="spellStart"/>
      <w:r w:rsidRPr="003648DB">
        <w:rPr>
          <w:rFonts w:asciiTheme="minorHAnsi" w:hAnsiTheme="minorHAnsi" w:cstheme="minorHAnsi"/>
          <w:sz w:val="24"/>
          <w:szCs w:val="24"/>
        </w:rPr>
        <w:t>apuratório</w:t>
      </w:r>
      <w:proofErr w:type="spellEnd"/>
      <w:r w:rsidRPr="003648DB">
        <w:rPr>
          <w:rFonts w:asciiTheme="minorHAnsi" w:hAnsiTheme="minorHAnsi" w:cstheme="minorHAnsi"/>
          <w:sz w:val="24"/>
          <w:szCs w:val="24"/>
        </w:rPr>
        <w:t xml:space="preserve"> e processante, em atendimento as necessidades da Administração</w:t>
      </w:r>
      <w:r w:rsidR="0072523D" w:rsidRPr="003648DB">
        <w:rPr>
          <w:rFonts w:asciiTheme="minorHAnsi" w:hAnsiTheme="minorHAnsi" w:cstheme="minorHAnsi"/>
          <w:sz w:val="24"/>
          <w:szCs w:val="24"/>
        </w:rPr>
        <w:t xml:space="preserve"> Pública Municipal.</w:t>
      </w:r>
    </w:p>
    <w:p w:rsidR="003648DB" w:rsidRPr="003648DB" w:rsidRDefault="003648DB" w:rsidP="003648DB">
      <w:pPr>
        <w:spacing w:after="120"/>
        <w:ind w:right="-852"/>
        <w:jc w:val="both"/>
        <w:rPr>
          <w:rFonts w:asciiTheme="minorHAnsi" w:hAnsiTheme="minorHAnsi" w:cstheme="minorHAnsi"/>
          <w:sz w:val="24"/>
          <w:szCs w:val="24"/>
        </w:rPr>
      </w:pPr>
    </w:p>
    <w:p w:rsidR="0072523D" w:rsidRPr="003648DB" w:rsidRDefault="008725CB" w:rsidP="003648DB">
      <w:pPr>
        <w:spacing w:after="120"/>
        <w:ind w:right="-852"/>
        <w:jc w:val="both"/>
        <w:rPr>
          <w:rFonts w:asciiTheme="minorHAnsi" w:hAnsiTheme="minorHAnsi" w:cstheme="minorHAnsi"/>
          <w:sz w:val="24"/>
          <w:szCs w:val="24"/>
        </w:rPr>
      </w:pPr>
      <w:r w:rsidRPr="003648DB">
        <w:rPr>
          <w:rFonts w:asciiTheme="minorHAnsi" w:hAnsiTheme="minorHAnsi" w:cstheme="minorHAnsi"/>
          <w:b/>
          <w:sz w:val="24"/>
          <w:szCs w:val="24"/>
        </w:rPr>
        <w:t xml:space="preserve"> Art. 2º</w:t>
      </w:r>
      <w:r w:rsidRPr="003648DB">
        <w:rPr>
          <w:rFonts w:asciiTheme="minorHAnsi" w:hAnsiTheme="minorHAnsi" w:cstheme="minorHAnsi"/>
          <w:sz w:val="24"/>
          <w:szCs w:val="24"/>
        </w:rPr>
        <w:t xml:space="preserve"> - A comissão de que trata o art. 1º será composta por </w:t>
      </w:r>
      <w:r w:rsidR="00F37EE7">
        <w:rPr>
          <w:rFonts w:asciiTheme="minorHAnsi" w:hAnsiTheme="minorHAnsi" w:cstheme="minorHAnsi"/>
          <w:sz w:val="24"/>
          <w:szCs w:val="24"/>
        </w:rPr>
        <w:t>20</w:t>
      </w:r>
      <w:r w:rsidRPr="003648DB">
        <w:rPr>
          <w:rFonts w:asciiTheme="minorHAnsi" w:hAnsiTheme="minorHAnsi" w:cstheme="minorHAnsi"/>
          <w:sz w:val="24"/>
          <w:szCs w:val="24"/>
        </w:rPr>
        <w:t xml:space="preserve"> (</w:t>
      </w:r>
      <w:r w:rsidR="00F37EE7">
        <w:rPr>
          <w:rFonts w:asciiTheme="minorHAnsi" w:hAnsiTheme="minorHAnsi" w:cstheme="minorHAnsi"/>
          <w:sz w:val="24"/>
          <w:szCs w:val="24"/>
        </w:rPr>
        <w:t>vinte</w:t>
      </w:r>
      <w:r w:rsidRPr="003648DB">
        <w:rPr>
          <w:rFonts w:asciiTheme="minorHAnsi" w:hAnsiTheme="minorHAnsi" w:cstheme="minorHAnsi"/>
          <w:sz w:val="24"/>
          <w:szCs w:val="24"/>
        </w:rPr>
        <w:t xml:space="preserve">) servidores estáveis, ocupantes de cargo efetivo do Quadro de Pessoal </w:t>
      </w:r>
      <w:r w:rsidR="0072523D" w:rsidRPr="003648DB">
        <w:rPr>
          <w:rFonts w:asciiTheme="minorHAnsi" w:hAnsiTheme="minorHAnsi" w:cstheme="minorHAnsi"/>
          <w:sz w:val="24"/>
          <w:szCs w:val="24"/>
        </w:rPr>
        <w:t xml:space="preserve">permanente </w:t>
      </w:r>
      <w:r w:rsidRPr="003648DB">
        <w:rPr>
          <w:rFonts w:asciiTheme="minorHAnsi" w:hAnsiTheme="minorHAnsi" w:cstheme="minorHAnsi"/>
          <w:sz w:val="24"/>
          <w:szCs w:val="24"/>
        </w:rPr>
        <w:t xml:space="preserve">desta prefeitura, e funcionará, </w:t>
      </w:r>
      <w:r w:rsidRPr="003648DB">
        <w:rPr>
          <w:rFonts w:asciiTheme="minorHAnsi" w:hAnsiTheme="minorHAnsi" w:cstheme="minorHAnsi"/>
          <w:sz w:val="24"/>
          <w:szCs w:val="24"/>
        </w:rPr>
        <w:lastRenderedPageBreak/>
        <w:t>em sistema de revezamento</w:t>
      </w:r>
      <w:r w:rsidR="0072523D" w:rsidRPr="003648DB">
        <w:rPr>
          <w:rFonts w:asciiTheme="minorHAnsi" w:hAnsiTheme="minorHAnsi" w:cstheme="minorHAnsi"/>
          <w:b/>
          <w:sz w:val="24"/>
          <w:szCs w:val="24"/>
        </w:rPr>
        <w:t xml:space="preserve">, </w:t>
      </w:r>
      <w:r w:rsidR="0072523D" w:rsidRPr="003648DB">
        <w:rPr>
          <w:rFonts w:asciiTheme="minorHAnsi" w:hAnsiTheme="minorHAnsi" w:cstheme="minorHAnsi"/>
          <w:sz w:val="24"/>
          <w:szCs w:val="24"/>
        </w:rPr>
        <w:t>a partir da concordância dos respectivos superiores imediatos e designação do chefe do poder executivo por meio de portaria.</w:t>
      </w:r>
    </w:p>
    <w:p w:rsidR="0072523D" w:rsidRPr="003648DB" w:rsidRDefault="0072523D" w:rsidP="003648DB">
      <w:pPr>
        <w:spacing w:after="120"/>
        <w:ind w:right="-852"/>
        <w:jc w:val="both"/>
        <w:rPr>
          <w:rFonts w:asciiTheme="minorHAnsi" w:hAnsiTheme="minorHAnsi" w:cstheme="minorHAnsi"/>
          <w:sz w:val="24"/>
          <w:szCs w:val="24"/>
        </w:rPr>
      </w:pPr>
      <w:r w:rsidRPr="003648DB">
        <w:rPr>
          <w:rFonts w:asciiTheme="minorHAnsi" w:hAnsiTheme="minorHAnsi" w:cstheme="minorHAnsi"/>
          <w:sz w:val="24"/>
          <w:szCs w:val="24"/>
        </w:rPr>
        <w:t>§ 1º - A designação para integrar a Comissão Permanente de Sindicância ou de Processo Administrativo Disciplinar, constitui encargo de natureza obrigatório, excetuando-se os casos de suspeições e impedimentos legais.</w:t>
      </w:r>
    </w:p>
    <w:p w:rsidR="0072523D" w:rsidRPr="003648DB" w:rsidRDefault="0072523D" w:rsidP="003648DB">
      <w:pPr>
        <w:spacing w:after="120"/>
        <w:ind w:right="-852"/>
        <w:jc w:val="both"/>
        <w:rPr>
          <w:rFonts w:asciiTheme="minorHAnsi" w:hAnsiTheme="minorHAnsi" w:cstheme="minorHAnsi"/>
          <w:sz w:val="24"/>
          <w:szCs w:val="24"/>
        </w:rPr>
      </w:pPr>
      <w:r w:rsidRPr="003648DB">
        <w:rPr>
          <w:rFonts w:asciiTheme="minorHAnsi" w:hAnsiTheme="minorHAnsi" w:cstheme="minorHAnsi"/>
          <w:sz w:val="24"/>
          <w:szCs w:val="24"/>
        </w:rPr>
        <w:t>§ 2º - A participação dos servidores na Comissão dar-se-á sem prejuízo do exercício de suas respectivas atribuições funcionais.</w:t>
      </w:r>
    </w:p>
    <w:p w:rsidR="0072523D" w:rsidRPr="003648DB" w:rsidRDefault="0072523D"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3º</w:t>
      </w:r>
      <w:r w:rsidR="00955F16" w:rsidRPr="003648DB">
        <w:rPr>
          <w:rFonts w:asciiTheme="minorHAnsi" w:hAnsiTheme="minorHAnsi" w:cstheme="minorHAnsi"/>
          <w:color w:val="333333"/>
        </w:rPr>
        <w:t xml:space="preserve"> - </w:t>
      </w:r>
      <w:r w:rsidRPr="003648DB">
        <w:rPr>
          <w:rFonts w:asciiTheme="minorHAnsi" w:hAnsiTheme="minorHAnsi" w:cstheme="minorHAnsi"/>
          <w:color w:val="333333"/>
        </w:rPr>
        <w:t>Aos servidores titulares integrantes da Comissão Permanente de Processo Administrativo Disciplinar será atrib</w:t>
      </w:r>
      <w:r w:rsidR="00955F16" w:rsidRPr="003648DB">
        <w:rPr>
          <w:rFonts w:asciiTheme="minorHAnsi" w:hAnsiTheme="minorHAnsi" w:cstheme="minorHAnsi"/>
          <w:color w:val="333333"/>
        </w:rPr>
        <w:t>uída gratificação prevista no</w:t>
      </w:r>
      <w:r w:rsidRPr="003648DB">
        <w:rPr>
          <w:rFonts w:asciiTheme="minorHAnsi" w:hAnsiTheme="minorHAnsi" w:cstheme="minorHAnsi"/>
          <w:color w:val="333333"/>
        </w:rPr>
        <w:t xml:space="preserve"> art. </w:t>
      </w:r>
      <w:r w:rsidR="00955F16" w:rsidRPr="003648DB">
        <w:rPr>
          <w:rFonts w:asciiTheme="minorHAnsi" w:hAnsiTheme="minorHAnsi" w:cstheme="minorHAnsi"/>
          <w:color w:val="333333"/>
        </w:rPr>
        <w:t>4</w:t>
      </w:r>
      <w:r w:rsidRPr="003648DB">
        <w:rPr>
          <w:rFonts w:asciiTheme="minorHAnsi" w:hAnsiTheme="minorHAnsi" w:cstheme="minorHAnsi"/>
          <w:color w:val="333333"/>
        </w:rPr>
        <w:t>º da Lei</w:t>
      </w:r>
      <w:r w:rsidR="00955F16" w:rsidRPr="003648DB">
        <w:rPr>
          <w:rFonts w:asciiTheme="minorHAnsi" w:hAnsiTheme="minorHAnsi" w:cstheme="minorHAnsi"/>
          <w:color w:val="333333"/>
        </w:rPr>
        <w:t xml:space="preserve"> Complementar 002/2017, pelo período que durar a Sindicância ou Processo Administrativo Disciplinar.</w:t>
      </w:r>
    </w:p>
    <w:p w:rsidR="0072523D" w:rsidRPr="003648DB" w:rsidRDefault="00955F16"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4</w:t>
      </w:r>
      <w:r w:rsidR="0072523D" w:rsidRPr="003648DB">
        <w:rPr>
          <w:rFonts w:asciiTheme="minorHAnsi" w:hAnsiTheme="minorHAnsi" w:cstheme="minorHAnsi"/>
          <w:color w:val="333333"/>
        </w:rPr>
        <w:t>º</w:t>
      </w:r>
      <w:r w:rsidRPr="003648DB">
        <w:rPr>
          <w:rFonts w:asciiTheme="minorHAnsi" w:hAnsiTheme="minorHAnsi" w:cstheme="minorHAnsi"/>
          <w:color w:val="333333"/>
        </w:rPr>
        <w:t xml:space="preserve"> - </w:t>
      </w:r>
      <w:r w:rsidR="0072523D" w:rsidRPr="003648DB">
        <w:rPr>
          <w:rFonts w:asciiTheme="minorHAnsi" w:hAnsiTheme="minorHAnsi" w:cstheme="minorHAnsi"/>
          <w:color w:val="333333"/>
        </w:rPr>
        <w:t>Aos servidores suplentes integrantes da Comissão de Processo Disciplinar será atribuída a mesma gratificação prevista no parágrafo anterior quando estiverem exercendo atividades de instrução processual.</w:t>
      </w:r>
    </w:p>
    <w:p w:rsidR="00955F16" w:rsidRPr="003648DB" w:rsidRDefault="00955F16"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xml:space="preserve">§ 5º - A designação dos integrantes da Comissão Permanente de Sindicância ou de Processo Administrativo Disciplinar será por </w:t>
      </w:r>
      <w:proofErr w:type="gramStart"/>
      <w:r w:rsidRPr="003648DB">
        <w:rPr>
          <w:rFonts w:asciiTheme="minorHAnsi" w:hAnsiTheme="minorHAnsi" w:cstheme="minorHAnsi"/>
          <w:color w:val="333333"/>
        </w:rPr>
        <w:t>02 (dois) anos, prorrogável</w:t>
      </w:r>
      <w:proofErr w:type="gramEnd"/>
      <w:r w:rsidRPr="003648DB">
        <w:rPr>
          <w:rFonts w:asciiTheme="minorHAnsi" w:hAnsiTheme="minorHAnsi" w:cstheme="minorHAnsi"/>
          <w:color w:val="333333"/>
        </w:rPr>
        <w:t xml:space="preserve"> por igual período, desde que não haja a recondução da totalidade de seus compon</w:t>
      </w:r>
      <w:r w:rsidR="007F6045" w:rsidRPr="003648DB">
        <w:rPr>
          <w:rFonts w:asciiTheme="minorHAnsi" w:hAnsiTheme="minorHAnsi" w:cstheme="minorHAnsi"/>
          <w:color w:val="333333"/>
        </w:rPr>
        <w:t>en</w:t>
      </w:r>
      <w:r w:rsidRPr="003648DB">
        <w:rPr>
          <w:rFonts w:asciiTheme="minorHAnsi" w:hAnsiTheme="minorHAnsi" w:cstheme="minorHAnsi"/>
          <w:color w:val="333333"/>
        </w:rPr>
        <w:t>tes.</w:t>
      </w:r>
    </w:p>
    <w:p w:rsidR="007F6045" w:rsidRPr="003648DB" w:rsidRDefault="00955F16"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xml:space="preserve">§ 6º - </w:t>
      </w:r>
      <w:r w:rsidR="007F6045" w:rsidRPr="003648DB">
        <w:rPr>
          <w:rFonts w:asciiTheme="minorHAnsi" w:hAnsiTheme="minorHAnsi" w:cstheme="minorHAnsi"/>
          <w:color w:val="333333"/>
        </w:rPr>
        <w:t>Em caso de necessidade de substituição, será designado servidor pelo período que remanescer ao substituído.</w:t>
      </w:r>
    </w:p>
    <w:p w:rsidR="00955F16" w:rsidRPr="003648DB" w:rsidRDefault="007F6045"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b/>
          <w:color w:val="333333"/>
        </w:rPr>
        <w:t>Art. 3º</w:t>
      </w:r>
      <w:r w:rsidRPr="003648DB">
        <w:rPr>
          <w:rFonts w:asciiTheme="minorHAnsi" w:hAnsiTheme="minorHAnsi" w:cstheme="minorHAnsi"/>
          <w:color w:val="333333"/>
        </w:rPr>
        <w:t xml:space="preserve"> - A formalização de comissões para apurar casos específicos será por meio de portaria, composta por 03 (três) servidores integrantes da comissão permanente de Sindicância ou de Processo Administrativo Disciplinar.  </w:t>
      </w:r>
    </w:p>
    <w:p w:rsidR="00B170E1" w:rsidRPr="003648DB" w:rsidRDefault="00B170E1"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1º - A Comissão específica de Sindicância ou de Processo Administrativo Disciplinar será presidida por um de seus integrantes, designado pelo chefe do poder executivo, na Portaria de abertura da Sindicância ou Processo Administrativo Disciplinar.</w:t>
      </w:r>
    </w:p>
    <w:p w:rsidR="00B170E1" w:rsidRPr="003648DB" w:rsidRDefault="00B170E1"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2º - O servidor indicado para compor a comissão específica terá o prazo de 24 (vinte quatro) horas, contado da data da sua formalização, para iniciar os trabalhos ou manifestar sua suspeição ou impedimento, condicionada à concordância do presidente da Comissão de Sindicância ou Processo Administrativo Disciplinar e à anuência do Chefe do Poder Executivo.</w:t>
      </w:r>
    </w:p>
    <w:p w:rsidR="00D145DB" w:rsidRPr="003648DB" w:rsidRDefault="00B170E1"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3º - Os</w:t>
      </w:r>
      <w:r w:rsidR="00D145DB" w:rsidRPr="003648DB">
        <w:rPr>
          <w:rFonts w:asciiTheme="minorHAnsi" w:hAnsiTheme="minorHAnsi" w:cstheme="minorHAnsi"/>
          <w:color w:val="333333"/>
        </w:rPr>
        <w:t xml:space="preserve"> integrantes das comissões específicas não poderão se afastar até que sejam concluídos os trabalhos objetos da comissão, exceto, justificadamente, sendo que, nos afastamentos superiores a 15 (quinze) dias, considerados pelo Chefe do Poder Executivo como imprevisíveis e inadiáveis, serão substituídos por um dos servidores participantes da Comissão </w:t>
      </w:r>
      <w:r w:rsidR="00D145DB" w:rsidRPr="003648DB">
        <w:rPr>
          <w:rFonts w:asciiTheme="minorHAnsi" w:hAnsiTheme="minorHAnsi" w:cstheme="minorHAnsi"/>
          <w:color w:val="333333"/>
        </w:rPr>
        <w:lastRenderedPageBreak/>
        <w:t>Permanente de Sindicância ou Processo Administrativo Disciplinar.</w:t>
      </w:r>
    </w:p>
    <w:p w:rsidR="00D145DB" w:rsidRPr="003648DB" w:rsidRDefault="00D145DB"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b/>
          <w:color w:val="333333"/>
        </w:rPr>
        <w:t>Art.</w:t>
      </w:r>
      <w:r w:rsidR="003648DB" w:rsidRPr="003648DB">
        <w:rPr>
          <w:rFonts w:asciiTheme="minorHAnsi" w:hAnsiTheme="minorHAnsi" w:cstheme="minorHAnsi"/>
          <w:b/>
          <w:color w:val="333333"/>
        </w:rPr>
        <w:t xml:space="preserve"> 4</w:t>
      </w:r>
      <w:r w:rsidRPr="003648DB">
        <w:rPr>
          <w:rFonts w:asciiTheme="minorHAnsi" w:hAnsiTheme="minorHAnsi" w:cstheme="minorHAnsi"/>
          <w:b/>
          <w:color w:val="333333"/>
        </w:rPr>
        <w:t>º -</w:t>
      </w:r>
      <w:r w:rsidRPr="003648DB">
        <w:rPr>
          <w:rFonts w:asciiTheme="minorHAnsi" w:hAnsiTheme="minorHAnsi" w:cstheme="minorHAnsi"/>
          <w:color w:val="333333"/>
        </w:rPr>
        <w:t xml:space="preserve"> As comissões específicas são asseguradas autonomia para o desenvolvimento de suas funções, competindo-lhes, sem prejuízo de outras atribuições previstas em Lei:</w:t>
      </w:r>
    </w:p>
    <w:p w:rsidR="00B170E1" w:rsidRPr="003648DB" w:rsidRDefault="00D145DB"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xml:space="preserve">I – instruir as respectivas sindicâncias ou processos administrativos disciplinares, conduzir os procedimentos </w:t>
      </w:r>
      <w:proofErr w:type="spellStart"/>
      <w:r w:rsidRPr="003648DB">
        <w:rPr>
          <w:rFonts w:asciiTheme="minorHAnsi" w:hAnsiTheme="minorHAnsi" w:cstheme="minorHAnsi"/>
          <w:color w:val="333333"/>
        </w:rPr>
        <w:t>apuratórios</w:t>
      </w:r>
      <w:proofErr w:type="spellEnd"/>
      <w:r w:rsidRPr="003648DB">
        <w:rPr>
          <w:rFonts w:asciiTheme="minorHAnsi" w:hAnsiTheme="minorHAnsi" w:cstheme="minorHAnsi"/>
          <w:color w:val="333333"/>
        </w:rPr>
        <w:t>, além de proferir e divulgar as decisões conclusivas;</w:t>
      </w:r>
    </w:p>
    <w:p w:rsidR="00D145DB" w:rsidRPr="003648DB" w:rsidRDefault="00D145DB"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II – elaborar e expedir editais, notificações, atas, relatórios conclusivos e demais documentos relativos aos seus atos;</w:t>
      </w:r>
    </w:p>
    <w:p w:rsidR="00D145DB" w:rsidRPr="003648DB" w:rsidRDefault="00D145DB"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 xml:space="preserve">III – proceder </w:t>
      </w:r>
      <w:proofErr w:type="gramStart"/>
      <w:r w:rsidRPr="003648DB">
        <w:rPr>
          <w:rFonts w:asciiTheme="minorHAnsi" w:hAnsiTheme="minorHAnsi" w:cstheme="minorHAnsi"/>
          <w:color w:val="333333"/>
        </w:rPr>
        <w:t>as</w:t>
      </w:r>
      <w:proofErr w:type="gramEnd"/>
      <w:r w:rsidRPr="003648DB">
        <w:rPr>
          <w:rFonts w:asciiTheme="minorHAnsi" w:hAnsiTheme="minorHAnsi" w:cstheme="minorHAnsi"/>
          <w:color w:val="333333"/>
        </w:rPr>
        <w:t xml:space="preserve"> revisões e avaliações acerca dos próprios atos praticados, promovendo as diligências, quando necessário;</w:t>
      </w:r>
    </w:p>
    <w:p w:rsidR="00D145DB" w:rsidRPr="003648DB" w:rsidRDefault="00D145DB" w:rsidP="003648DB">
      <w:pPr>
        <w:pStyle w:val="NormalWeb"/>
        <w:shd w:val="clear" w:color="auto" w:fill="FFFFFF"/>
        <w:spacing w:before="0" w:beforeAutospacing="0" w:after="306" w:afterAutospacing="0" w:line="276" w:lineRule="auto"/>
        <w:ind w:right="-852"/>
        <w:jc w:val="both"/>
        <w:rPr>
          <w:rFonts w:asciiTheme="minorHAnsi" w:hAnsiTheme="minorHAnsi" w:cstheme="minorHAnsi"/>
          <w:color w:val="333333"/>
        </w:rPr>
      </w:pPr>
      <w:r w:rsidRPr="003648DB">
        <w:rPr>
          <w:rFonts w:asciiTheme="minorHAnsi" w:hAnsiTheme="minorHAnsi" w:cstheme="minorHAnsi"/>
          <w:color w:val="333333"/>
        </w:rPr>
        <w:t>IV – receber, informar e encaminhar recursos aos órgãos competentes.</w:t>
      </w:r>
    </w:p>
    <w:p w:rsidR="00D145DB" w:rsidRPr="003648DB" w:rsidRDefault="00D145DB" w:rsidP="003648DB">
      <w:pPr>
        <w:pStyle w:val="NormalWeb"/>
        <w:shd w:val="clear" w:color="auto" w:fill="FFFFFF"/>
        <w:spacing w:before="0" w:beforeAutospacing="0" w:after="306" w:afterAutospacing="0" w:line="276" w:lineRule="auto"/>
        <w:ind w:right="-852"/>
        <w:jc w:val="both"/>
        <w:rPr>
          <w:rFonts w:asciiTheme="minorHAnsi" w:hAnsiTheme="minorHAnsi" w:cstheme="minorHAnsi"/>
        </w:rPr>
      </w:pPr>
      <w:r w:rsidRPr="003648DB">
        <w:rPr>
          <w:rFonts w:asciiTheme="minorHAnsi" w:hAnsiTheme="minorHAnsi" w:cstheme="minorHAnsi"/>
          <w:b/>
          <w:color w:val="333333"/>
        </w:rPr>
        <w:t xml:space="preserve">Art. </w:t>
      </w:r>
      <w:r w:rsidR="003648DB" w:rsidRPr="003648DB">
        <w:rPr>
          <w:rFonts w:asciiTheme="minorHAnsi" w:hAnsiTheme="minorHAnsi" w:cstheme="minorHAnsi"/>
          <w:b/>
          <w:color w:val="333333"/>
        </w:rPr>
        <w:t>5</w:t>
      </w:r>
      <w:r w:rsidRPr="003648DB">
        <w:rPr>
          <w:rFonts w:asciiTheme="minorHAnsi" w:hAnsiTheme="minorHAnsi" w:cstheme="minorHAnsi"/>
          <w:b/>
          <w:color w:val="333333"/>
        </w:rPr>
        <w:t>º</w:t>
      </w:r>
      <w:r w:rsidRPr="003648DB">
        <w:rPr>
          <w:rFonts w:asciiTheme="minorHAnsi" w:hAnsiTheme="minorHAnsi" w:cstheme="minorHAnsi"/>
          <w:color w:val="333333"/>
        </w:rPr>
        <w:t xml:space="preserve"> - A </w:t>
      </w:r>
      <w:r w:rsidRPr="003648DB">
        <w:rPr>
          <w:rFonts w:asciiTheme="minorHAnsi" w:hAnsiTheme="minorHAnsi" w:cstheme="minorHAnsi"/>
        </w:rPr>
        <w:t>Secretaria Municipal de Gestão Administrativa e Financeira e a Procuradoria Jurídica prestarão apoio administrativo e logístico às atividades da Comissão Permanente de Sindicância e do Processo Administrativo Disciplinar, bem como, às comissões específicas instruídas.</w:t>
      </w:r>
    </w:p>
    <w:p w:rsidR="003648DB" w:rsidRPr="003648DB" w:rsidRDefault="003648DB" w:rsidP="003648DB">
      <w:pPr>
        <w:pStyle w:val="NormalWeb"/>
        <w:shd w:val="clear" w:color="auto" w:fill="FFFFFF"/>
        <w:spacing w:before="0" w:beforeAutospacing="0" w:after="306" w:afterAutospacing="0" w:line="276" w:lineRule="auto"/>
        <w:ind w:right="-852"/>
        <w:jc w:val="both"/>
        <w:rPr>
          <w:rFonts w:asciiTheme="minorHAnsi" w:hAnsiTheme="minorHAnsi" w:cstheme="minorHAnsi"/>
        </w:rPr>
      </w:pPr>
      <w:r w:rsidRPr="003648DB">
        <w:rPr>
          <w:rFonts w:asciiTheme="minorHAnsi" w:hAnsiTheme="minorHAnsi" w:cstheme="minorHAnsi"/>
          <w:b/>
        </w:rPr>
        <w:t>Art. 6º</w:t>
      </w:r>
      <w:r w:rsidRPr="003648DB">
        <w:rPr>
          <w:rFonts w:asciiTheme="minorHAnsi" w:hAnsiTheme="minorHAnsi" w:cstheme="minorHAnsi"/>
        </w:rPr>
        <w:t xml:space="preserve"> - Quando necessário, os integrantes da comissão específica de processo administrativo disciplinar ou sindicância poderão dedicar tempo integral aos trabalhos, ficando então dispensados do ponto.</w:t>
      </w:r>
    </w:p>
    <w:p w:rsidR="00B25F8A" w:rsidRPr="003648DB" w:rsidRDefault="00B25F8A" w:rsidP="003648DB">
      <w:pPr>
        <w:spacing w:after="120"/>
        <w:ind w:right="-852"/>
        <w:jc w:val="both"/>
        <w:rPr>
          <w:rFonts w:asciiTheme="minorHAnsi" w:hAnsiTheme="minorHAnsi" w:cstheme="minorHAnsi"/>
          <w:sz w:val="24"/>
          <w:szCs w:val="24"/>
        </w:rPr>
      </w:pPr>
      <w:r w:rsidRPr="003648DB">
        <w:rPr>
          <w:rFonts w:asciiTheme="minorHAnsi" w:hAnsiTheme="minorHAnsi" w:cstheme="minorHAnsi"/>
          <w:b/>
          <w:sz w:val="24"/>
          <w:szCs w:val="24"/>
        </w:rPr>
        <w:t xml:space="preserve">Art. </w:t>
      </w:r>
      <w:r w:rsidR="003648DB" w:rsidRPr="003648DB">
        <w:rPr>
          <w:rFonts w:asciiTheme="minorHAnsi" w:hAnsiTheme="minorHAnsi" w:cstheme="minorHAnsi"/>
          <w:b/>
          <w:sz w:val="24"/>
          <w:szCs w:val="24"/>
        </w:rPr>
        <w:t>7</w:t>
      </w:r>
      <w:r w:rsidRPr="003648DB">
        <w:rPr>
          <w:rFonts w:asciiTheme="minorHAnsi" w:hAnsiTheme="minorHAnsi" w:cstheme="minorHAnsi"/>
          <w:b/>
          <w:sz w:val="24"/>
          <w:szCs w:val="24"/>
        </w:rPr>
        <w:t>°-.</w:t>
      </w:r>
      <w:r w:rsidRPr="003648DB">
        <w:rPr>
          <w:rFonts w:asciiTheme="minorHAnsi" w:hAnsiTheme="minorHAnsi" w:cstheme="minorHAnsi"/>
          <w:sz w:val="24"/>
          <w:szCs w:val="24"/>
        </w:rPr>
        <w:t xml:space="preserve"> Este decreto entra em vigor na data de sua publicação, revogadas as disposições em contrário</w:t>
      </w:r>
      <w:r w:rsidR="003648DB" w:rsidRPr="003648DB">
        <w:rPr>
          <w:rFonts w:asciiTheme="minorHAnsi" w:hAnsiTheme="minorHAnsi" w:cstheme="minorHAnsi"/>
          <w:sz w:val="24"/>
          <w:szCs w:val="24"/>
        </w:rPr>
        <w:t>.</w:t>
      </w:r>
    </w:p>
    <w:p w:rsidR="00B25F8A" w:rsidRPr="003648DB" w:rsidRDefault="00B25F8A" w:rsidP="003648DB">
      <w:pPr>
        <w:tabs>
          <w:tab w:val="left" w:pos="851"/>
        </w:tabs>
        <w:spacing w:after="120"/>
        <w:ind w:right="-852"/>
        <w:jc w:val="both"/>
        <w:rPr>
          <w:rFonts w:asciiTheme="minorHAnsi" w:hAnsiTheme="minorHAnsi" w:cstheme="minorHAnsi"/>
          <w:sz w:val="24"/>
          <w:szCs w:val="24"/>
        </w:rPr>
      </w:pPr>
      <w:r w:rsidRPr="003648DB">
        <w:rPr>
          <w:rFonts w:asciiTheme="minorHAnsi" w:hAnsiTheme="minorHAnsi" w:cstheme="minorHAnsi"/>
          <w:sz w:val="24"/>
          <w:szCs w:val="24"/>
        </w:rPr>
        <w:t>Gabinete do Prefeito Municipal de Deodápolis/MS, em 0</w:t>
      </w:r>
      <w:r w:rsidR="003648DB" w:rsidRPr="003648DB">
        <w:rPr>
          <w:rFonts w:asciiTheme="minorHAnsi" w:hAnsiTheme="minorHAnsi" w:cstheme="minorHAnsi"/>
          <w:sz w:val="24"/>
          <w:szCs w:val="24"/>
        </w:rPr>
        <w:t>9</w:t>
      </w:r>
      <w:r w:rsidRPr="003648DB">
        <w:rPr>
          <w:rFonts w:asciiTheme="minorHAnsi" w:hAnsiTheme="minorHAnsi" w:cstheme="minorHAnsi"/>
          <w:sz w:val="24"/>
          <w:szCs w:val="24"/>
        </w:rPr>
        <w:t xml:space="preserve"> de </w:t>
      </w:r>
      <w:r w:rsidR="003648DB" w:rsidRPr="003648DB">
        <w:rPr>
          <w:rFonts w:asciiTheme="minorHAnsi" w:hAnsiTheme="minorHAnsi" w:cstheme="minorHAnsi"/>
          <w:sz w:val="24"/>
          <w:szCs w:val="24"/>
        </w:rPr>
        <w:t>junho</w:t>
      </w:r>
      <w:r w:rsidRPr="003648DB">
        <w:rPr>
          <w:rFonts w:asciiTheme="minorHAnsi" w:hAnsiTheme="minorHAnsi" w:cstheme="minorHAnsi"/>
          <w:sz w:val="24"/>
          <w:szCs w:val="24"/>
        </w:rPr>
        <w:t xml:space="preserve"> de 2017.</w:t>
      </w:r>
    </w:p>
    <w:p w:rsidR="00B25F8A" w:rsidRPr="003648DB" w:rsidRDefault="00B25F8A" w:rsidP="003648DB">
      <w:pPr>
        <w:tabs>
          <w:tab w:val="left" w:pos="851"/>
        </w:tabs>
        <w:spacing w:after="120"/>
        <w:ind w:right="-852"/>
        <w:jc w:val="both"/>
        <w:rPr>
          <w:rFonts w:asciiTheme="minorHAnsi" w:hAnsiTheme="minorHAnsi" w:cstheme="minorHAnsi"/>
          <w:sz w:val="24"/>
          <w:szCs w:val="24"/>
        </w:rPr>
      </w:pPr>
    </w:p>
    <w:p w:rsidR="00B25F8A" w:rsidRPr="003648DB" w:rsidRDefault="00B25F8A" w:rsidP="003648DB">
      <w:pPr>
        <w:spacing w:after="120"/>
        <w:ind w:right="-852"/>
        <w:jc w:val="both"/>
        <w:rPr>
          <w:rFonts w:asciiTheme="minorHAnsi" w:hAnsiTheme="minorHAnsi" w:cstheme="minorHAnsi"/>
          <w:b/>
          <w:sz w:val="24"/>
          <w:szCs w:val="24"/>
        </w:rPr>
      </w:pPr>
    </w:p>
    <w:p w:rsidR="00B25F8A" w:rsidRPr="003648DB" w:rsidRDefault="00B25F8A" w:rsidP="003648DB">
      <w:pPr>
        <w:spacing w:after="120"/>
        <w:ind w:right="-852"/>
        <w:jc w:val="center"/>
        <w:rPr>
          <w:rFonts w:asciiTheme="minorHAnsi" w:hAnsiTheme="minorHAnsi" w:cstheme="minorHAnsi"/>
          <w:sz w:val="24"/>
          <w:szCs w:val="24"/>
        </w:rPr>
      </w:pPr>
      <w:r w:rsidRPr="003648DB">
        <w:rPr>
          <w:rFonts w:asciiTheme="minorHAnsi" w:hAnsiTheme="minorHAnsi" w:cstheme="minorHAnsi"/>
          <w:b/>
          <w:bCs/>
          <w:sz w:val="24"/>
          <w:szCs w:val="24"/>
        </w:rPr>
        <w:t>VALDIR LUIZ SARTOR</w:t>
      </w:r>
    </w:p>
    <w:p w:rsidR="00B25F8A" w:rsidRPr="003648DB" w:rsidRDefault="00B25F8A" w:rsidP="003648DB">
      <w:pPr>
        <w:spacing w:after="120"/>
        <w:ind w:right="-852"/>
        <w:jc w:val="center"/>
        <w:rPr>
          <w:rFonts w:asciiTheme="minorHAnsi" w:hAnsiTheme="minorHAnsi" w:cstheme="minorHAnsi"/>
          <w:sz w:val="24"/>
          <w:szCs w:val="24"/>
        </w:rPr>
      </w:pPr>
      <w:r w:rsidRPr="003648DB">
        <w:rPr>
          <w:rFonts w:asciiTheme="minorHAnsi" w:hAnsiTheme="minorHAnsi" w:cstheme="minorHAnsi"/>
          <w:b/>
          <w:bCs/>
          <w:sz w:val="24"/>
          <w:szCs w:val="24"/>
        </w:rPr>
        <w:t>Prefeito Municipal</w:t>
      </w:r>
    </w:p>
    <w:p w:rsidR="0040647C" w:rsidRPr="003648DB" w:rsidRDefault="0040647C" w:rsidP="003648DB">
      <w:pPr>
        <w:ind w:right="-852"/>
        <w:jc w:val="both"/>
        <w:rPr>
          <w:rFonts w:asciiTheme="minorHAnsi" w:hAnsiTheme="minorHAnsi" w:cstheme="minorHAnsi"/>
          <w:sz w:val="24"/>
          <w:szCs w:val="24"/>
        </w:rPr>
      </w:pPr>
      <w:r w:rsidRPr="003648DB">
        <w:rPr>
          <w:rFonts w:asciiTheme="minorHAnsi" w:hAnsiTheme="minorHAnsi" w:cstheme="minorHAnsi"/>
          <w:b/>
          <w:sz w:val="24"/>
          <w:szCs w:val="24"/>
        </w:rPr>
        <w:t xml:space="preserve"> </w:t>
      </w:r>
    </w:p>
    <w:p w:rsidR="00E064F7" w:rsidRPr="003648DB" w:rsidRDefault="00E064F7" w:rsidP="003648DB">
      <w:pPr>
        <w:ind w:right="-852"/>
        <w:jc w:val="both"/>
        <w:rPr>
          <w:rFonts w:asciiTheme="minorHAnsi" w:hAnsiTheme="minorHAnsi" w:cstheme="minorHAnsi"/>
          <w:sz w:val="24"/>
          <w:szCs w:val="24"/>
        </w:rPr>
      </w:pPr>
    </w:p>
    <w:sectPr w:rsidR="00E064F7" w:rsidRPr="003648DB" w:rsidSect="00A04E97">
      <w:headerReference w:type="even" r:id="rId4"/>
      <w:headerReference w:type="default" r:id="rId5"/>
      <w:footerReference w:type="default" r:id="rId6"/>
      <w:headerReference w:type="first" r:id="rI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5E17BB">
    <w:pPr>
      <w:pStyle w:val="Rodap"/>
    </w:pPr>
    <w:r>
      <w:rPr>
        <w:noProof/>
        <w:lang w:eastAsia="pt-BR"/>
      </w:rPr>
      <w:pict>
        <v:shapetype id="_x0000_t202" coordsize="21600,21600" o:spt="202" path="m,l,21600r21600,l21600,xe">
          <v:stroke joinstyle="miter"/>
          <v:path gradientshapeok="t" o:connecttype="rect"/>
        </v:shapetype>
        <v:shape id="_x0000_s1026" type="#_x0000_t202" style="position:absolute;margin-left:47pt;margin-top:-13.8pt;width:253.5pt;height:5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5E17BB"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D96B40" w:rsidRDefault="005E17BB"/>
            </w:txbxContent>
          </v:textbox>
        </v:shape>
      </w:pict>
    </w:r>
    <w:r>
      <w:rPr>
        <w:noProof/>
        <w:lang w:eastAsia="pt-BR"/>
      </w:rPr>
      <w:drawing>
        <wp:anchor distT="0" distB="0" distL="114300" distR="114300" simplePos="0" relativeHeight="25166233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5E17B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8" type="#_x0000_t75" style="position:absolute;margin-left:0;margin-top:0;width:595.7pt;height:841.9pt;z-index:-251651072;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5E17BB">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9" type="#_x0000_t75" style="position:absolute;margin-left:0;margin-top:0;width:595.7pt;height:841.9pt;z-index:-251650048;mso-position-horizontal:center;mso-position-horizontal-relative:margin;mso-position-vertical:center;mso-position-vertical-relative:margin" o:allowincell="f">
          <v:imagedata r:id="rId1" o:title="FUNDO3"/>
          <w10:wrap anchorx="margin" anchory="margin"/>
        </v:shape>
      </w:pict>
    </w:r>
    <w:r w:rsidRPr="006877A3">
      <w:rPr>
        <w:noProof/>
        <w:lang w:eastAsia="pt-BR"/>
      </w:rPr>
      <w:drawing>
        <wp:anchor distT="0" distB="0" distL="114300" distR="114300" simplePos="0" relativeHeight="25166336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5" type="#_x0000_t202" style="position:absolute;margin-left:48.45pt;margin-top:-13.65pt;width:375.75pt;height:69.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5E17BB"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w:t>
                </w:r>
                <w:r>
                  <w:t xml:space="preserve"> –</w:t>
                </w:r>
                <w:r>
                  <w:br/>
                </w:r>
                <w:proofErr w:type="gramStart"/>
                <w:r w:rsidRPr="00250EFB">
                  <w:rPr>
                    <w:i/>
                  </w:rPr>
                  <w:t>“</w:t>
                </w:r>
                <w:proofErr w:type="gramEnd"/>
                <w:r w:rsidRPr="00250EFB">
                  <w:rPr>
                    <w:i/>
                  </w:rPr>
                  <w:t>Gestão Compartilhada”</w:t>
                </w:r>
                <w:r>
                  <w:br/>
                </w:r>
              </w:p>
            </w:txbxContent>
          </v:textbox>
        </v:shape>
      </w:pict>
    </w:r>
  </w:p>
  <w:p w:rsidR="00250EFB" w:rsidRPr="006877A3" w:rsidRDefault="005E17BB">
    <w:pPr>
      <w:pStyle w:val="Cabealho"/>
    </w:pPr>
  </w:p>
  <w:p w:rsidR="00250EFB" w:rsidRPr="006877A3" w:rsidRDefault="005E17BB">
    <w:pPr>
      <w:pStyle w:val="Cabealho"/>
    </w:pPr>
  </w:p>
  <w:p w:rsidR="00250EFB" w:rsidRPr="006877A3" w:rsidRDefault="005E17BB">
    <w:pPr>
      <w:pStyle w:val="Cabealho"/>
    </w:pPr>
  </w:p>
  <w:p w:rsidR="00250EFB" w:rsidRPr="006877A3" w:rsidRDefault="005E17B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5E17B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7" type="#_x0000_t75" style="position:absolute;margin-left:0;margin-top:0;width:595.7pt;height:841.9pt;z-index:-251652096;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40647C"/>
    <w:rsid w:val="003648DB"/>
    <w:rsid w:val="0040647C"/>
    <w:rsid w:val="004D690F"/>
    <w:rsid w:val="005E17BB"/>
    <w:rsid w:val="0072523D"/>
    <w:rsid w:val="007F6045"/>
    <w:rsid w:val="008725CB"/>
    <w:rsid w:val="00955F16"/>
    <w:rsid w:val="00B170E1"/>
    <w:rsid w:val="00B25F8A"/>
    <w:rsid w:val="00D145DB"/>
    <w:rsid w:val="00E064F7"/>
    <w:rsid w:val="00F37E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7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47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40647C"/>
  </w:style>
  <w:style w:type="paragraph" w:styleId="Rodap">
    <w:name w:val="footer"/>
    <w:basedOn w:val="Normal"/>
    <w:link w:val="RodapChar"/>
    <w:uiPriority w:val="99"/>
    <w:unhideWhenUsed/>
    <w:rsid w:val="0040647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40647C"/>
  </w:style>
  <w:style w:type="character" w:styleId="Hyperlink">
    <w:name w:val="Hyperlink"/>
    <w:basedOn w:val="Fontepargpadro"/>
    <w:uiPriority w:val="99"/>
    <w:unhideWhenUsed/>
    <w:rsid w:val="0040647C"/>
    <w:rPr>
      <w:color w:val="0000FF" w:themeColor="hyperlink"/>
      <w:u w:val="single"/>
    </w:rPr>
  </w:style>
  <w:style w:type="paragraph" w:styleId="PargrafodaLista">
    <w:name w:val="List Paragraph"/>
    <w:basedOn w:val="Normal"/>
    <w:uiPriority w:val="34"/>
    <w:qFormat/>
    <w:rsid w:val="0040647C"/>
    <w:pPr>
      <w:ind w:left="720"/>
      <w:contextualSpacing/>
    </w:pPr>
  </w:style>
  <w:style w:type="paragraph" w:styleId="Corpodetexto">
    <w:name w:val="Body Text"/>
    <w:basedOn w:val="Normal"/>
    <w:link w:val="CorpodetextoChar"/>
    <w:rsid w:val="0040647C"/>
    <w:pPr>
      <w:spacing w:after="0" w:line="240" w:lineRule="auto"/>
      <w:jc w:val="both"/>
    </w:pPr>
    <w:rPr>
      <w:rFonts w:ascii="Arial" w:eastAsia="Times New Roman" w:hAnsi="Arial"/>
      <w:sz w:val="24"/>
      <w:szCs w:val="20"/>
      <w:lang w:eastAsia="pt-BR"/>
    </w:rPr>
  </w:style>
  <w:style w:type="character" w:customStyle="1" w:styleId="CorpodetextoChar">
    <w:name w:val="Corpo de texto Char"/>
    <w:basedOn w:val="Fontepargpadro"/>
    <w:link w:val="Corpodetexto"/>
    <w:rsid w:val="0040647C"/>
    <w:rPr>
      <w:rFonts w:ascii="Arial" w:eastAsia="Times New Roman" w:hAnsi="Arial" w:cs="Times New Roman"/>
      <w:sz w:val="24"/>
      <w:szCs w:val="20"/>
      <w:lang w:eastAsia="pt-BR"/>
    </w:rPr>
  </w:style>
  <w:style w:type="paragraph" w:styleId="NormalWeb">
    <w:name w:val="Normal (Web)"/>
    <w:basedOn w:val="Normal"/>
    <w:uiPriority w:val="99"/>
    <w:semiHidden/>
    <w:unhideWhenUsed/>
    <w:rsid w:val="0072523D"/>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571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885</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2017-06-09T14:34:00Z</cp:lastPrinted>
  <dcterms:created xsi:type="dcterms:W3CDTF">2017-06-09T12:57:00Z</dcterms:created>
  <dcterms:modified xsi:type="dcterms:W3CDTF">2017-06-09T14:41:00Z</dcterms:modified>
</cp:coreProperties>
</file>