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18" w:rsidRPr="002247EB" w:rsidRDefault="00807A18" w:rsidP="002247EB">
      <w:pPr>
        <w:spacing w:before="120" w:after="120" w:line="360" w:lineRule="auto"/>
        <w:ind w:right="-568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  <w:r w:rsidRPr="002247EB">
        <w:rPr>
          <w:rFonts w:ascii="Times New Roman" w:hAnsi="Times New Roman"/>
          <w:b/>
          <w:sz w:val="24"/>
          <w:szCs w:val="24"/>
        </w:rPr>
        <w:t xml:space="preserve">LEI MUNICIPAL Nº </w:t>
      </w:r>
      <w:r w:rsidR="002247EB" w:rsidRPr="002247EB">
        <w:rPr>
          <w:rFonts w:ascii="Times New Roman" w:hAnsi="Times New Roman"/>
          <w:b/>
          <w:sz w:val="24"/>
          <w:szCs w:val="24"/>
        </w:rPr>
        <w:t>647</w:t>
      </w:r>
      <w:r w:rsidRPr="002247EB">
        <w:rPr>
          <w:rFonts w:ascii="Times New Roman" w:hAnsi="Times New Roman"/>
          <w:b/>
          <w:sz w:val="24"/>
          <w:szCs w:val="24"/>
        </w:rPr>
        <w:t xml:space="preserve"> DE </w:t>
      </w:r>
      <w:r w:rsidR="002247EB" w:rsidRPr="002247EB">
        <w:rPr>
          <w:rFonts w:ascii="Times New Roman" w:hAnsi="Times New Roman"/>
          <w:b/>
          <w:sz w:val="24"/>
          <w:szCs w:val="24"/>
        </w:rPr>
        <w:t>25</w:t>
      </w:r>
      <w:r w:rsidRPr="002247EB">
        <w:rPr>
          <w:rFonts w:ascii="Times New Roman" w:hAnsi="Times New Roman"/>
          <w:b/>
          <w:sz w:val="24"/>
          <w:szCs w:val="24"/>
        </w:rPr>
        <w:t xml:space="preserve"> DE </w:t>
      </w:r>
      <w:r w:rsidR="002247EB" w:rsidRPr="002247EB">
        <w:rPr>
          <w:rFonts w:ascii="Times New Roman" w:hAnsi="Times New Roman"/>
          <w:b/>
          <w:sz w:val="24"/>
          <w:szCs w:val="24"/>
        </w:rPr>
        <w:t>ABRIL</w:t>
      </w:r>
      <w:r w:rsidRPr="002247EB">
        <w:rPr>
          <w:rFonts w:ascii="Times New Roman" w:hAnsi="Times New Roman"/>
          <w:b/>
          <w:sz w:val="24"/>
          <w:szCs w:val="24"/>
        </w:rPr>
        <w:t xml:space="preserve"> DE 2017</w:t>
      </w:r>
    </w:p>
    <w:p w:rsidR="00807A18" w:rsidRPr="002247EB" w:rsidRDefault="00807A18" w:rsidP="002247EB">
      <w:pPr>
        <w:tabs>
          <w:tab w:val="left" w:pos="709"/>
          <w:tab w:val="center" w:pos="4419"/>
          <w:tab w:val="right" w:pos="8838"/>
        </w:tabs>
        <w:spacing w:after="0" w:line="360" w:lineRule="auto"/>
        <w:ind w:left="2280" w:right="-568"/>
        <w:jc w:val="center"/>
        <w:rPr>
          <w:rFonts w:ascii="Times New Roman" w:hAnsi="Times New Roman"/>
          <w:sz w:val="24"/>
          <w:szCs w:val="24"/>
        </w:rPr>
      </w:pPr>
      <w:bookmarkStart w:id="0" w:name="{83F8}"/>
      <w:bookmarkEnd w:id="0"/>
    </w:p>
    <w:p w:rsidR="00807A18" w:rsidRDefault="00807A18" w:rsidP="002247EB">
      <w:pPr>
        <w:spacing w:after="0" w:line="360" w:lineRule="auto"/>
        <w:ind w:left="4536" w:right="-56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247EB" w:rsidRPr="002247EB" w:rsidRDefault="002247EB" w:rsidP="002247EB">
      <w:pPr>
        <w:spacing w:after="0" w:line="360" w:lineRule="auto"/>
        <w:ind w:left="4536" w:right="-56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07A18" w:rsidRPr="002247EB" w:rsidRDefault="002247EB" w:rsidP="002247EB">
      <w:pPr>
        <w:spacing w:after="0" w:line="360" w:lineRule="auto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247EB">
        <w:rPr>
          <w:rFonts w:ascii="Times New Roman" w:eastAsia="Times New Roman" w:hAnsi="Times New Roman"/>
          <w:i/>
          <w:sz w:val="24"/>
          <w:szCs w:val="24"/>
          <w:lang w:eastAsia="pt-BR"/>
        </w:rPr>
        <w:t>“</w:t>
      </w:r>
      <w:r w:rsidR="00110441" w:rsidRPr="002247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Dispõe sobre a criação do </w:t>
      </w:r>
      <w:r w:rsidR="00BF58CB" w:rsidRPr="002247EB">
        <w:rPr>
          <w:rFonts w:ascii="Times New Roman" w:eastAsia="Times New Roman" w:hAnsi="Times New Roman"/>
          <w:i/>
          <w:sz w:val="24"/>
          <w:szCs w:val="24"/>
          <w:lang w:eastAsia="pt-BR"/>
        </w:rPr>
        <w:t>Fundo Municipal de Esportes</w:t>
      </w:r>
      <w:r w:rsidRPr="002247EB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do Município de Deodápolis-MS, e dá outras providências”.</w:t>
      </w:r>
    </w:p>
    <w:p w:rsidR="00807A18" w:rsidRDefault="00807A18" w:rsidP="002247EB">
      <w:pPr>
        <w:spacing w:after="0" w:line="360" w:lineRule="auto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247EB" w:rsidRPr="002247EB" w:rsidRDefault="002247EB" w:rsidP="002247EB">
      <w:pPr>
        <w:spacing w:after="0" w:line="360" w:lineRule="auto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07A18" w:rsidRPr="002247EB" w:rsidRDefault="00807A18" w:rsidP="002247EB">
      <w:pPr>
        <w:spacing w:after="0" w:line="360" w:lineRule="auto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247EB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2247EB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2247EB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2247EB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</w:t>
      </w:r>
      <w:r w:rsidR="002247EB" w:rsidRPr="002247EB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2247EB">
        <w:rPr>
          <w:rFonts w:ascii="Times New Roman" w:eastAsia="Times New Roman" w:hAnsi="Times New Roman"/>
          <w:sz w:val="24"/>
          <w:szCs w:val="24"/>
          <w:lang w:eastAsia="pt-BR"/>
        </w:rPr>
        <w:t xml:space="preserve"> sanciona e promulga a seguinte lei:</w:t>
      </w:r>
    </w:p>
    <w:p w:rsidR="00807A18" w:rsidRDefault="00807A18" w:rsidP="002247EB">
      <w:pPr>
        <w:spacing w:after="0" w:line="360" w:lineRule="auto"/>
        <w:ind w:right="-568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Art. 1º</w:t>
      </w:r>
      <w:r>
        <w:t>.</w:t>
      </w:r>
      <w:r w:rsidRPr="00BF58CB">
        <w:t xml:space="preserve"> Fica criado o FUNDO MUNICIPAL DE ESPORTES (FME), </w:t>
      </w:r>
      <w:r w:rsidRPr="00745273">
        <w:t>instrumento de captação, gestão e aplicação dos recursos a serem utilizados com objetivo de dar apoio financeiro a programas e projetos voltados ao esporte e ao lazer</w:t>
      </w:r>
      <w:r w:rsidRPr="00BF58CB">
        <w:t xml:space="preserve">.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Art. 2º. Constituem recursos do Fundo Municipal de Esportes aqueles provenientes de: </w:t>
      </w:r>
    </w:p>
    <w:p w:rsidR="00BF58CB" w:rsidRPr="00745273" w:rsidRDefault="00BF58CB" w:rsidP="002247EB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58CB">
        <w:rPr>
          <w:rFonts w:ascii="Times New Roman" w:hAnsi="Times New Roman"/>
          <w:sz w:val="24"/>
          <w:szCs w:val="24"/>
        </w:rPr>
        <w:t xml:space="preserve">I. </w:t>
      </w:r>
      <w:r w:rsidRPr="00BF58CB">
        <w:rPr>
          <w:rFonts w:ascii="Times New Roman" w:eastAsia="Times New Roman" w:hAnsi="Times New Roman"/>
          <w:sz w:val="24"/>
          <w:szCs w:val="24"/>
          <w:lang w:eastAsia="pt-BR"/>
        </w:rPr>
        <w:t>Recursos</w:t>
      </w:r>
      <w:r w:rsidRPr="00745273">
        <w:rPr>
          <w:rFonts w:ascii="Times New Roman" w:eastAsia="Times New Roman" w:hAnsi="Times New Roman"/>
          <w:sz w:val="24"/>
          <w:szCs w:val="24"/>
          <w:lang w:eastAsia="pt-BR"/>
        </w:rPr>
        <w:t xml:space="preserve"> oriundos da União, dos Estados, do Município e organismo internacionais, por meio de convênios firmados para execução de políticas de esporte e lazer;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II. Créditos especiais ou suplementares a ele destinados;</w:t>
      </w:r>
    </w:p>
    <w:p w:rsidR="00BF58CB" w:rsidRPr="00745273" w:rsidRDefault="00BF58CB" w:rsidP="002247EB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ascii="Times New Roman" w:eastAsia="Times New Roman" w:hAnsi="Times New Roman"/>
          <w:color w:val="666666"/>
          <w:sz w:val="24"/>
          <w:szCs w:val="24"/>
          <w:lang w:eastAsia="pt-BR"/>
        </w:rPr>
      </w:pPr>
      <w:r w:rsidRPr="00BF58CB">
        <w:rPr>
          <w:rFonts w:ascii="Times New Roman" w:hAnsi="Times New Roman"/>
          <w:sz w:val="24"/>
          <w:szCs w:val="24"/>
        </w:rPr>
        <w:t xml:space="preserve">III. </w:t>
      </w:r>
      <w:r w:rsidRPr="00BF58CB">
        <w:rPr>
          <w:rFonts w:ascii="Times New Roman" w:eastAsia="Times New Roman" w:hAnsi="Times New Roman"/>
          <w:sz w:val="24"/>
          <w:szCs w:val="24"/>
          <w:lang w:eastAsia="pt-BR"/>
        </w:rPr>
        <w:t>Doações</w:t>
      </w:r>
      <w:r w:rsidRPr="00745273">
        <w:rPr>
          <w:rFonts w:ascii="Times New Roman" w:eastAsia="Times New Roman" w:hAnsi="Times New Roman"/>
          <w:sz w:val="24"/>
          <w:szCs w:val="24"/>
          <w:lang w:eastAsia="pt-BR"/>
        </w:rPr>
        <w:t xml:space="preserve"> de pessoas físicas ou entidades privadas;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IV. Multas, correção monetária e juros, em decorrência de suas operações;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V. Contribuições ou doações de outras origens;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VI. Origem orçamentária da União e do Estado, destinados a programas esportivos;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VII. Resultado de locações de espaços esportivos pertencentes ao Poder Público;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VIII. Multas aplicadas por danos a bens do Município utilizados para eventos esportivos;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lastRenderedPageBreak/>
        <w:t xml:space="preserve"> IX. Taxas de inscrições para participação nos eventos e campeonatos esportivos presentes no calendário municipal;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 X. Acordos, contratos, consórcios, convênios e quaisquer outros destinados especificamente ao Fundo.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 Art. 3º</w:t>
      </w:r>
      <w:r>
        <w:t>.</w:t>
      </w:r>
      <w:r w:rsidRPr="00BF58CB">
        <w:t xml:space="preserve"> O Fundo Municipal de Esportes terá contabilidade vinculada à Secretaria Municipal de Educação, Cultura, Esporte e Lazer, que registrará todos os atos a ele pertinentes, de modo que se possa elaborar o respectivo balanço financeiro, devendo seus recursos ser depositados em conta corrente especial, vinculada exclusivamente ao atendimento de suas finalidades.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2247EB">
        <w:rPr>
          <w:b/>
        </w:rPr>
        <w:t>Art. 4º.</w:t>
      </w:r>
      <w:r w:rsidRPr="00BF58CB">
        <w:t xml:space="preserve"> A gestão administrativa e financeira dos recursos do Fundo Municipal de Esportes caberá à Secretaria Municipal de Educação, Cultura, Esporte e Lazer.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2247EB">
        <w:rPr>
          <w:b/>
        </w:rPr>
        <w:t>Art. 5º</w:t>
      </w:r>
      <w:r w:rsidRPr="00BF58CB">
        <w:t xml:space="preserve"> Os recursos do Fundo Municipal de Esportes serão aplicados: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I. Em projetos que visem fomentar e estimular atividades esportivas no Município de Deodápolis, bem como atender a entidades privadas sem fins lucrativos nas diversas modalidades esportivas.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II. Na aquisição de materiais esportivos para difundir a prática esportiva;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II. Na aquisição de materiais para manutenção de praças esportivas;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IV. Em despesas decorrentes de eventos e campeonatos esportivos que sejam organizados pelo Município ou contem com o apoio deste;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V. Despesas provenientes da contratação de profissionais da área médica para dar suporte aos eventos esportivos do Município.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>§ 1º. Fica permitido o uso dos recursos do Fundo para fins de suportar financeiramente entidades ou clubes ligados a federações que mantenham em seu quadro atividades esportivas profissionais cujo atleta, comissão técnica ou membro da diretoria recebam qualquer tipo de remuneração.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lastRenderedPageBreak/>
        <w:t>§ 2º. Os recursos do Fundo poderão ser aplicados em eventos esportivos de caráter internacional, nacional, estadual e regional que contribuam para a melhoria da atividade econômica do Município e para a melhoria da qualidade de vida dos munícipes.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2247EB">
        <w:rPr>
          <w:b/>
        </w:rPr>
        <w:t>Art. 6º</w:t>
      </w:r>
      <w:r w:rsidRPr="00BF58CB">
        <w:t xml:space="preserve"> A execução dos projetos fomentados pelo Fundo Municipal de Esportes será acompanhada e fiscalizada pelo Conselho Municipal de Esporte e Lazer.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§ 1º. O projeto deverá conter plano de trabalho e respectivo cronograma físico-financeiro, nos termos da legislação de licitação e contratos.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§ 2º. O Conselho levará em conta, na análise das propostas, dentre outros, os seguintes aspectos: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I. A experiência do órgão ou da entidade proponente na área do projeto; 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II. A viabilidade do projeto quanto ao objeto e cronograma; </w:t>
      </w:r>
    </w:p>
    <w:p w:rsidR="00BF58CB" w:rsidRDefault="00BF58CB" w:rsidP="002247EB">
      <w:pPr>
        <w:pStyle w:val="NormalWeb"/>
        <w:spacing w:line="360" w:lineRule="auto"/>
        <w:ind w:right="-568"/>
        <w:jc w:val="both"/>
      </w:pPr>
      <w:r w:rsidRPr="00BF58CB">
        <w:t xml:space="preserve">III. A existência de interesse público. </w:t>
      </w:r>
    </w:p>
    <w:p w:rsidR="00BF58CB" w:rsidRPr="00BF58CB" w:rsidRDefault="00BF58CB" w:rsidP="002247EB">
      <w:pPr>
        <w:spacing w:line="360" w:lineRule="auto"/>
        <w:ind w:right="-568"/>
        <w:jc w:val="both"/>
        <w:rPr>
          <w:rFonts w:ascii="Times New Roman" w:hAnsi="Times New Roman"/>
          <w:sz w:val="32"/>
          <w:szCs w:val="24"/>
        </w:rPr>
      </w:pPr>
      <w:r w:rsidRPr="002247EB">
        <w:rPr>
          <w:rFonts w:ascii="Times New Roman" w:hAnsi="Times New Roman"/>
          <w:b/>
          <w:sz w:val="24"/>
          <w:szCs w:val="24"/>
        </w:rPr>
        <w:t>Art. 7º.</w:t>
      </w:r>
      <w:r w:rsidRPr="00BF58CB">
        <w:rPr>
          <w:rFonts w:ascii="Times New Roman" w:hAnsi="Times New Roman"/>
          <w:sz w:val="24"/>
          <w:szCs w:val="24"/>
        </w:rPr>
        <w:t xml:space="preserve"> </w:t>
      </w:r>
      <w:r w:rsidRPr="00BF58CB">
        <w:rPr>
          <w:rFonts w:ascii="Times New Roman" w:hAnsi="Times New Roman"/>
          <w:sz w:val="24"/>
          <w:szCs w:val="21"/>
          <w:shd w:val="clear" w:color="auto" w:fill="FFFFFF"/>
        </w:rPr>
        <w:t>O Fundo Municipal de Esportes integrar-se-á à Proposta Orçamentária do Município.</w:t>
      </w:r>
    </w:p>
    <w:p w:rsidR="00BF58CB" w:rsidRPr="00BF58CB" w:rsidRDefault="00BF58CB" w:rsidP="002247EB">
      <w:pPr>
        <w:pStyle w:val="NormalWeb"/>
        <w:spacing w:line="360" w:lineRule="auto"/>
        <w:ind w:right="-568"/>
        <w:jc w:val="both"/>
      </w:pPr>
      <w:r w:rsidRPr="002247EB">
        <w:rPr>
          <w:b/>
        </w:rPr>
        <w:t>Art. 8º.</w:t>
      </w:r>
      <w:r w:rsidRPr="00BF58CB">
        <w:t xml:space="preserve">  Demais normas necessárias ao funcionamento e manutenção do Fundo serão regulamentadas por ato próprio do Poder Executivo Municipal. </w:t>
      </w:r>
    </w:p>
    <w:p w:rsidR="00BF58CB" w:rsidRPr="00BF58CB" w:rsidRDefault="00BF58CB" w:rsidP="002247EB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2247EB">
        <w:rPr>
          <w:rFonts w:ascii="Times New Roman" w:hAnsi="Times New Roman"/>
          <w:b/>
          <w:sz w:val="24"/>
          <w:szCs w:val="24"/>
        </w:rPr>
        <w:t>Art. 9º.</w:t>
      </w:r>
      <w:r w:rsidRPr="00BF58CB">
        <w:rPr>
          <w:rFonts w:ascii="Times New Roman" w:hAnsi="Times New Roman"/>
          <w:sz w:val="24"/>
          <w:szCs w:val="24"/>
        </w:rPr>
        <w:t xml:space="preserve"> O presente será regulamentado por Decreto do Poder Executivo no que couber. </w:t>
      </w:r>
    </w:p>
    <w:p w:rsidR="00807A18" w:rsidRPr="002247EB" w:rsidRDefault="00BF58CB" w:rsidP="002247EB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10</w:t>
      </w:r>
      <w:bookmarkStart w:id="1" w:name="_GoBack"/>
      <w:bookmarkEnd w:id="1"/>
      <w:r w:rsidR="00807A18" w:rsidRPr="00257CA1">
        <w:rPr>
          <w:rFonts w:ascii="Times New Roman" w:hAnsi="Times New Roman"/>
          <w:b/>
          <w:sz w:val="24"/>
          <w:szCs w:val="24"/>
        </w:rPr>
        <w:t>°</w:t>
      </w:r>
      <w:r>
        <w:rPr>
          <w:rFonts w:ascii="Times New Roman" w:hAnsi="Times New Roman"/>
          <w:b/>
          <w:sz w:val="24"/>
          <w:szCs w:val="24"/>
        </w:rPr>
        <w:t>.</w:t>
      </w:r>
      <w:r w:rsidR="002247EB">
        <w:rPr>
          <w:rFonts w:ascii="Times New Roman" w:hAnsi="Times New Roman"/>
          <w:b/>
          <w:sz w:val="24"/>
          <w:szCs w:val="24"/>
        </w:rPr>
        <w:t xml:space="preserve"> </w:t>
      </w:r>
      <w:r w:rsidR="00807A18" w:rsidRPr="002247EB">
        <w:rPr>
          <w:rFonts w:ascii="Times New Roman" w:hAnsi="Times New Roman"/>
          <w:sz w:val="24"/>
          <w:szCs w:val="24"/>
        </w:rPr>
        <w:t xml:space="preserve">Esta lei entra em </w:t>
      </w:r>
      <w:r w:rsidR="002247EB" w:rsidRPr="002247EB">
        <w:rPr>
          <w:rFonts w:ascii="Times New Roman" w:hAnsi="Times New Roman"/>
          <w:sz w:val="24"/>
          <w:szCs w:val="24"/>
        </w:rPr>
        <w:t>vigor na data de sua publicação, revogadas as disposições em contrário.</w:t>
      </w:r>
    </w:p>
    <w:p w:rsidR="00807A18" w:rsidRPr="002247EB" w:rsidRDefault="00807A18" w:rsidP="002247EB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2247EB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 w:rsidR="002247EB" w:rsidRPr="002247EB">
        <w:rPr>
          <w:rFonts w:ascii="Times New Roman" w:hAnsi="Times New Roman"/>
          <w:sz w:val="24"/>
          <w:szCs w:val="24"/>
        </w:rPr>
        <w:t>25</w:t>
      </w:r>
      <w:r w:rsidRPr="002247EB">
        <w:rPr>
          <w:rFonts w:ascii="Times New Roman" w:hAnsi="Times New Roman"/>
          <w:sz w:val="24"/>
          <w:szCs w:val="24"/>
        </w:rPr>
        <w:t xml:space="preserve"> (</w:t>
      </w:r>
      <w:r w:rsidR="002247EB" w:rsidRPr="002247EB">
        <w:rPr>
          <w:rFonts w:ascii="Times New Roman" w:hAnsi="Times New Roman"/>
          <w:sz w:val="24"/>
          <w:szCs w:val="24"/>
        </w:rPr>
        <w:t>vinte e cinco</w:t>
      </w:r>
      <w:r w:rsidRPr="002247EB">
        <w:rPr>
          <w:rFonts w:ascii="Times New Roman" w:hAnsi="Times New Roman"/>
          <w:sz w:val="24"/>
          <w:szCs w:val="24"/>
        </w:rPr>
        <w:t xml:space="preserve">) dias do mês de </w:t>
      </w:r>
      <w:r w:rsidR="002247EB" w:rsidRPr="002247EB">
        <w:rPr>
          <w:rFonts w:ascii="Times New Roman" w:hAnsi="Times New Roman"/>
          <w:sz w:val="24"/>
          <w:szCs w:val="24"/>
        </w:rPr>
        <w:t xml:space="preserve">abril </w:t>
      </w:r>
      <w:r w:rsidRPr="002247EB">
        <w:rPr>
          <w:rFonts w:ascii="Times New Roman" w:hAnsi="Times New Roman"/>
          <w:sz w:val="24"/>
          <w:szCs w:val="24"/>
        </w:rPr>
        <w:t>de 2017.</w:t>
      </w:r>
    </w:p>
    <w:p w:rsidR="00BF58CB" w:rsidRPr="002247EB" w:rsidRDefault="00BF58CB" w:rsidP="002247EB">
      <w:pPr>
        <w:spacing w:after="0" w:line="360" w:lineRule="auto"/>
        <w:ind w:right="-568"/>
        <w:jc w:val="both"/>
        <w:rPr>
          <w:rFonts w:ascii="Times New Roman" w:hAnsi="Times New Roman"/>
          <w:bCs/>
          <w:sz w:val="24"/>
          <w:szCs w:val="24"/>
        </w:rPr>
      </w:pPr>
    </w:p>
    <w:p w:rsidR="00BF58CB" w:rsidRDefault="00BF58CB" w:rsidP="002247EB">
      <w:pPr>
        <w:spacing w:after="0" w:line="360" w:lineRule="auto"/>
        <w:ind w:right="-568"/>
        <w:jc w:val="both"/>
        <w:rPr>
          <w:rFonts w:ascii="Times New Roman" w:hAnsi="Times New Roman"/>
          <w:bCs/>
          <w:sz w:val="24"/>
          <w:szCs w:val="24"/>
        </w:rPr>
      </w:pPr>
    </w:p>
    <w:p w:rsidR="002247EB" w:rsidRPr="002247EB" w:rsidRDefault="002247EB" w:rsidP="002247EB">
      <w:pPr>
        <w:spacing w:after="0" w:line="360" w:lineRule="auto"/>
        <w:ind w:right="-568"/>
        <w:jc w:val="both"/>
        <w:rPr>
          <w:rFonts w:ascii="Times New Roman" w:hAnsi="Times New Roman"/>
          <w:bCs/>
          <w:sz w:val="24"/>
          <w:szCs w:val="24"/>
        </w:rPr>
      </w:pPr>
    </w:p>
    <w:p w:rsidR="002247EB" w:rsidRPr="002247EB" w:rsidRDefault="00807A18" w:rsidP="002247EB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7EB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3E2B42" w:rsidRPr="002247EB" w:rsidRDefault="00807A18" w:rsidP="002247EB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7EB">
        <w:rPr>
          <w:rFonts w:ascii="Times New Roman" w:hAnsi="Times New Roman"/>
          <w:b/>
          <w:sz w:val="24"/>
          <w:szCs w:val="24"/>
        </w:rPr>
        <w:t>Prefeito Municipal</w:t>
      </w:r>
    </w:p>
    <w:sectPr w:rsidR="003E2B42" w:rsidRPr="002247EB" w:rsidSect="00A04E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5F" w:rsidRDefault="00094F5F">
      <w:pPr>
        <w:spacing w:after="0" w:line="240" w:lineRule="auto"/>
      </w:pPr>
      <w:r>
        <w:separator/>
      </w:r>
    </w:p>
  </w:endnote>
  <w:endnote w:type="continuationSeparator" w:id="1">
    <w:p w:rsidR="00094F5F" w:rsidRDefault="000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65AE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61777C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094F5F"/>
            </w:txbxContent>
          </v:textbox>
        </v:shape>
      </w:pict>
    </w:r>
    <w:r w:rsidR="0061777C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5F" w:rsidRDefault="00094F5F">
      <w:pPr>
        <w:spacing w:after="0" w:line="240" w:lineRule="auto"/>
      </w:pPr>
      <w:r>
        <w:separator/>
      </w:r>
    </w:p>
  </w:footnote>
  <w:footnote w:type="continuationSeparator" w:id="1">
    <w:p w:rsidR="00094F5F" w:rsidRDefault="0009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65AE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49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65AE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0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61777C"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4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61777C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</w:p>
  <w:p w:rsidR="00250EFB" w:rsidRPr="006877A3" w:rsidRDefault="00094F5F">
    <w:pPr>
      <w:pStyle w:val="Cabealho"/>
    </w:pPr>
  </w:p>
  <w:p w:rsidR="00250EFB" w:rsidRPr="006877A3" w:rsidRDefault="00094F5F">
    <w:pPr>
      <w:pStyle w:val="Cabealho"/>
    </w:pPr>
  </w:p>
  <w:p w:rsidR="00250EFB" w:rsidRPr="006877A3" w:rsidRDefault="00094F5F">
    <w:pPr>
      <w:pStyle w:val="Cabealho"/>
    </w:pPr>
  </w:p>
  <w:p w:rsidR="00250EFB" w:rsidRPr="006877A3" w:rsidRDefault="00094F5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65AE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AAC"/>
    <w:multiLevelType w:val="hybridMultilevel"/>
    <w:tmpl w:val="2DF43BFE"/>
    <w:lvl w:ilvl="0" w:tplc="C4A48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7A18"/>
    <w:rsid w:val="00003C4F"/>
    <w:rsid w:val="00066C49"/>
    <w:rsid w:val="00094F5F"/>
    <w:rsid w:val="00110441"/>
    <w:rsid w:val="00180879"/>
    <w:rsid w:val="001C1DF9"/>
    <w:rsid w:val="001C6642"/>
    <w:rsid w:val="002247EB"/>
    <w:rsid w:val="00273E92"/>
    <w:rsid w:val="002B612E"/>
    <w:rsid w:val="003834DD"/>
    <w:rsid w:val="00386E5F"/>
    <w:rsid w:val="003E2B42"/>
    <w:rsid w:val="004A7509"/>
    <w:rsid w:val="004C557A"/>
    <w:rsid w:val="0059149C"/>
    <w:rsid w:val="0061777C"/>
    <w:rsid w:val="00641934"/>
    <w:rsid w:val="006621FC"/>
    <w:rsid w:val="00732E6F"/>
    <w:rsid w:val="00807A18"/>
    <w:rsid w:val="008E0CCC"/>
    <w:rsid w:val="009B0445"/>
    <w:rsid w:val="00AA43FB"/>
    <w:rsid w:val="00B16BE2"/>
    <w:rsid w:val="00B40970"/>
    <w:rsid w:val="00BF58CB"/>
    <w:rsid w:val="00CC447A"/>
    <w:rsid w:val="00D12192"/>
    <w:rsid w:val="00D32D56"/>
    <w:rsid w:val="00D443F2"/>
    <w:rsid w:val="00E5051C"/>
    <w:rsid w:val="00E65AE6"/>
    <w:rsid w:val="00F56D8B"/>
    <w:rsid w:val="00FE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A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07A18"/>
  </w:style>
  <w:style w:type="paragraph" w:styleId="Rodap">
    <w:name w:val="footer"/>
    <w:basedOn w:val="Normal"/>
    <w:link w:val="RodapChar"/>
    <w:uiPriority w:val="99"/>
    <w:unhideWhenUsed/>
    <w:rsid w:val="00807A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07A18"/>
  </w:style>
  <w:style w:type="character" w:styleId="Hyperlink">
    <w:name w:val="Hyperlink"/>
    <w:basedOn w:val="Fontepargpadro"/>
    <w:uiPriority w:val="99"/>
    <w:unhideWhenUsed/>
    <w:rsid w:val="00807A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73E9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834D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34DD"/>
    <w:rPr>
      <w:rFonts w:ascii="Arial" w:eastAsia="Times New Roman" w:hAnsi="Arial" w:cs="Arial"/>
      <w:position w:val="-2"/>
      <w:sz w:val="24"/>
      <w:szCs w:val="20"/>
      <w:lang w:eastAsia="pt-BR"/>
    </w:rPr>
  </w:style>
  <w:style w:type="paragraph" w:styleId="SemEspaamento">
    <w:name w:val="No Spacing"/>
    <w:uiPriority w:val="1"/>
    <w:qFormat/>
    <w:rsid w:val="003834D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F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A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07A18"/>
  </w:style>
  <w:style w:type="paragraph" w:styleId="Rodap">
    <w:name w:val="footer"/>
    <w:basedOn w:val="Normal"/>
    <w:link w:val="RodapChar"/>
    <w:uiPriority w:val="99"/>
    <w:unhideWhenUsed/>
    <w:rsid w:val="00807A1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07A18"/>
  </w:style>
  <w:style w:type="character" w:styleId="Hyperlink">
    <w:name w:val="Hyperlink"/>
    <w:basedOn w:val="Fontepargpadro"/>
    <w:uiPriority w:val="99"/>
    <w:unhideWhenUsed/>
    <w:rsid w:val="00807A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73E9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834D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34DD"/>
    <w:rPr>
      <w:rFonts w:ascii="Arial" w:eastAsia="Times New Roman" w:hAnsi="Arial" w:cs="Arial"/>
      <w:position w:val="-2"/>
      <w:sz w:val="24"/>
      <w:szCs w:val="20"/>
      <w:lang w:eastAsia="pt-BR"/>
    </w:rPr>
  </w:style>
  <w:style w:type="paragraph" w:styleId="SemEspaamento">
    <w:name w:val="No Spacing"/>
    <w:uiPriority w:val="1"/>
    <w:qFormat/>
    <w:rsid w:val="003834D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F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4334-B306-4358-AD4E-A1A95DB9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2</cp:revision>
  <dcterms:created xsi:type="dcterms:W3CDTF">2017-04-25T17:42:00Z</dcterms:created>
  <dcterms:modified xsi:type="dcterms:W3CDTF">2017-04-25T17:42:00Z</dcterms:modified>
</cp:coreProperties>
</file>