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CA" w:rsidRPr="00EC7854" w:rsidRDefault="007355CA" w:rsidP="007355CA">
      <w:pPr>
        <w:spacing w:before="120" w:after="120"/>
        <w:ind w:right="-568"/>
        <w:jc w:val="center"/>
        <w:rPr>
          <w:rFonts w:ascii="Times New Roman" w:eastAsia="Times New Roman" w:hAnsi="Times New Roman"/>
          <w:b/>
          <w:vanish/>
          <w:sz w:val="24"/>
          <w:szCs w:val="24"/>
          <w:lang w:eastAsia="pt-BR"/>
        </w:rPr>
      </w:pPr>
      <w:r w:rsidRPr="00EC7854">
        <w:rPr>
          <w:rFonts w:ascii="Times New Roman" w:hAnsi="Times New Roman"/>
          <w:b/>
          <w:sz w:val="24"/>
          <w:szCs w:val="24"/>
        </w:rPr>
        <w:t xml:space="preserve">LEI MUNICIPAL Nº </w:t>
      </w:r>
      <w:r>
        <w:rPr>
          <w:rFonts w:ascii="Times New Roman" w:hAnsi="Times New Roman"/>
          <w:b/>
          <w:sz w:val="24"/>
          <w:szCs w:val="24"/>
        </w:rPr>
        <w:t>640</w:t>
      </w:r>
      <w:r w:rsidRPr="00EC7854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20</w:t>
      </w:r>
      <w:r w:rsidRPr="00EC7854">
        <w:rPr>
          <w:rFonts w:ascii="Times New Roman" w:hAnsi="Times New Roman"/>
          <w:b/>
          <w:sz w:val="24"/>
          <w:szCs w:val="24"/>
        </w:rPr>
        <w:t xml:space="preserve"> DE </w:t>
      </w:r>
      <w:r>
        <w:rPr>
          <w:rFonts w:ascii="Times New Roman" w:hAnsi="Times New Roman"/>
          <w:b/>
          <w:sz w:val="24"/>
          <w:szCs w:val="24"/>
        </w:rPr>
        <w:t>FEVEREIRO</w:t>
      </w:r>
      <w:r w:rsidRPr="00EC7854">
        <w:rPr>
          <w:rFonts w:ascii="Times New Roman" w:hAnsi="Times New Roman"/>
          <w:b/>
          <w:sz w:val="24"/>
          <w:szCs w:val="24"/>
        </w:rPr>
        <w:t xml:space="preserve"> DE 2017</w:t>
      </w:r>
    </w:p>
    <w:p w:rsidR="007355CA" w:rsidRPr="00EC7854" w:rsidRDefault="007355CA" w:rsidP="007355CA">
      <w:pPr>
        <w:tabs>
          <w:tab w:val="left" w:pos="709"/>
          <w:tab w:val="center" w:pos="4419"/>
          <w:tab w:val="right" w:pos="8838"/>
        </w:tabs>
        <w:spacing w:after="0"/>
        <w:ind w:left="2280" w:right="-568"/>
        <w:jc w:val="both"/>
        <w:rPr>
          <w:rFonts w:ascii="Times New Roman" w:hAnsi="Times New Roman"/>
          <w:sz w:val="24"/>
          <w:szCs w:val="24"/>
        </w:rPr>
      </w:pPr>
      <w:bookmarkStart w:id="0" w:name="{83F8}"/>
      <w:bookmarkEnd w:id="0"/>
    </w:p>
    <w:p w:rsidR="007355CA" w:rsidRPr="00EC7854" w:rsidRDefault="007355CA" w:rsidP="007355CA">
      <w:pPr>
        <w:spacing w:after="0"/>
        <w:ind w:left="4536"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355CA" w:rsidRPr="00EC7854" w:rsidRDefault="007355CA" w:rsidP="007355CA">
      <w:pPr>
        <w:spacing w:after="0"/>
        <w:ind w:left="3402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C7854">
        <w:rPr>
          <w:rFonts w:ascii="Times New Roman" w:eastAsia="Times New Roman" w:hAnsi="Times New Roman"/>
          <w:i/>
          <w:sz w:val="24"/>
          <w:szCs w:val="24"/>
          <w:lang w:eastAsia="pt-BR"/>
        </w:rPr>
        <w:t>Dispõe sobre a criação do Conselho Municipal de Esporte no Município de Deodápolis-MS, e dá outras providências.</w:t>
      </w:r>
    </w:p>
    <w:p w:rsidR="007355CA" w:rsidRPr="00EC7854" w:rsidRDefault="007355CA" w:rsidP="007355CA">
      <w:pPr>
        <w:spacing w:after="0"/>
        <w:ind w:left="2268"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355CA" w:rsidRPr="00EC7854" w:rsidRDefault="007355CA" w:rsidP="007355CA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C7854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 w:rsidRPr="00EC7854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EC7854">
        <w:rPr>
          <w:rFonts w:ascii="Times New Roman" w:eastAsia="Times New Roman" w:hAnsi="Times New Roman"/>
          <w:b/>
          <w:sz w:val="24"/>
          <w:szCs w:val="24"/>
          <w:lang w:eastAsia="pt-BR"/>
        </w:rPr>
        <w:t>FAZ SABER</w:t>
      </w:r>
      <w:r w:rsidRPr="00EC7854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aprovou e ela sanciona e promulga a seguinte lei:</w:t>
      </w:r>
    </w:p>
    <w:p w:rsidR="007355CA" w:rsidRPr="00EC7854" w:rsidRDefault="007355CA" w:rsidP="007355CA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355CA" w:rsidRPr="00EC7854" w:rsidRDefault="007355CA" w:rsidP="007355CA">
      <w:pPr>
        <w:spacing w:after="0"/>
        <w:ind w:right="-568"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355CA" w:rsidRPr="00EC7854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1°-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 Fica criado, vinculado à </w:t>
      </w:r>
      <w:r>
        <w:rPr>
          <w:rFonts w:ascii="Times New Roman" w:hAnsi="Times New Roman"/>
          <w:sz w:val="24"/>
          <w:szCs w:val="24"/>
          <w:shd w:val="clear" w:color="auto" w:fill="FFFFFF"/>
        </w:rPr>
        <w:t>Secretaria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 Municipal de Educação, Cultura, Esporte e Lazer, o Conselho Municipal de Esporte e Lazer, com a finalidade de formular políticas públicas e implementar ações destinadas ao fortalecimento das atividades esportivas e de lazer em Deodápolis-MS.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2°-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O Conselho Municipal de Esporte e Lazer é órgão colegiado de caráter consultivo, deliberativo, normativo, propositivo, fiscalizador, controlador, orientador, gestor e formulador das políticas públicas de esporte e lazer.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3°-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O Conselho Municipal de Esporte e Lazer (CMEL) terá sede própria e definitiva cedida pela prefeitura e de fácil acesso a sociedade civil.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4°-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 O Conselho Municipal de Esporte terá suas despesas custeadas com orçamento próprio definido na Lei Orçamentária do Município.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5°-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O Conselho Municipal de Esporte e Lazer tem as seguintes competências básicas: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 -  desenvolver estudos, projetos, debates, pesquisas relativas à situação do esporte e lazer no município;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II -  propor e acompanhar a realização de seminários, cursos e congressos sobre assuntos relativos ao esporte em geral, divulgando amplamente suas conclusões à população e aos usuários dos serviços abordados;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III -  contribuir com os demais órgãos da administração municipal no planejamento de ações concernentes a projetos esportivos e de lazer;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IV -  analisar propostas e sugestões manifestadas pela sociedade e opinar sobre denúncias que digam respeito a programas, projetos, competições e eventos culturais da cidade;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V -  promover intercâmbio e convênios com instituições públicas, nacionais e estrangeiras, com a finalidade de implementar as medidas e ações que são objeto do Conselho;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VI -  acompanhar e fiscalizar a aplicação dos recursos financeiros e materiais do município destinados às atividades esportivas e de lazer;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VII -  propor aos poderes públicos a instituição de concursos para financiamento de projetos e a concessão de prêmios como estímulo às atividades;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VIII -  manifestar sobre matéria atinente ao esporte e lazer no município;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IX -  proceder ao exame, interpretação e aplicação da legislação esportiva estadual e nacional;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X -  elaborar instruções normativas sobre aplicação da legislação esportiva em vigor e zelar pelo cumprimento;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XI -  acompanhar a execução do calendário municipal anual de atividades esportivas e de lazer;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XII -  promover a publicação de seus atos normativos e resolutivos;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XIII -   participar na elaboração do PPA (Plano Plurianual) para a destinação orçamentária de verbas para o esporte e o lazer;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XIV - realizar audiências públicas semestralmente para a prestação de contas do orçamento destinado ao esporte e lazer;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XV -  incentivar a promoção, capacitação e qualificação dos profissionais e agentes sociais de esporte e lazer através de instituições de ensino superior públicas, levando em conta as diferenças regionais e culturais.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6°-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Cabe ao Conselho Municipal de Esporte e Lazer sugerir as prioridades sobre o orçamento destinado às políticas públicas de esporte e lazer, bem como, a fiscalização da sua aplicação.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7°-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O Conselho Municipal de Esporte e Lazer será constituído por 06 (seis) membros, entre os quais o representante do órgão gestor do esporte e lazer no município é membro nato.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I -  02 (dois) representantes da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Secretaria Municipal 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de Educação 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II - 02 (</w:t>
      </w:r>
      <w:r>
        <w:rPr>
          <w:rFonts w:ascii="Times New Roman" w:hAnsi="Times New Roman"/>
          <w:sz w:val="24"/>
          <w:szCs w:val="24"/>
          <w:shd w:val="clear" w:color="auto" w:fill="FFFFFF"/>
        </w:rPr>
        <w:t>dois) representantes da Secretaria Municipal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 de Assistência Social</w:t>
      </w:r>
    </w:p>
    <w:p w:rsidR="007355CA" w:rsidRPr="00073E56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III - 02 (dois) representantes da Câmara Municipal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Art. 8°-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 O mandato dos Conselheiros será de 02 (dois) anos.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9°-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 xml:space="preserve"> Ocorrendo vaga no Conselho por renúncia, morte ou incompatibilidade de função de algum dos seus membros, será nomeado um novo Conselheiro, de conformidade com o artigo 4º desta Lei, que completará o mandato de seu antecessor.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10°-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O Conselho Municipal de Esporte e Lazer reunir-se-á mensalmente, e extraordinariamente quando convocado pela executiva ou maioria de seus membros (metade mais um), mediante manifestação escrita, com antecedência mínima de 72 (setenta e duas) horas.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11°-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Os membros do Conselho Municipal de Esporte e Lazer de Deodápolis-MS, quando servidores públicos municipais terão suas faltas abonadas, quando de sua participação nas reuniões neste colegiado.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12°-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Caberá aos membros do Conselho Municipal de Esporte e Lazer eleger uma Comissão Executiva composta de 04(quat</w:t>
      </w:r>
      <w:r>
        <w:rPr>
          <w:rFonts w:ascii="Times New Roman" w:hAnsi="Times New Roman"/>
          <w:sz w:val="24"/>
          <w:szCs w:val="24"/>
          <w:shd w:val="clear" w:color="auto" w:fill="FFFFFF"/>
        </w:rPr>
        <w:t>ro) membros assim discriminados, sendo que obrigatoriamente dois membros devem ser representantes da sociedade civil.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 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 Presidente;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II 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Vice-Presidente;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III 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Secretário Geral;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IV 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</w:t>
      </w:r>
      <w:bookmarkStart w:id="1" w:name="_GoBack"/>
      <w:bookmarkEnd w:id="1"/>
      <w:r w:rsidRPr="00EC7854">
        <w:rPr>
          <w:rFonts w:ascii="Times New Roman" w:hAnsi="Times New Roman"/>
          <w:sz w:val="24"/>
          <w:szCs w:val="24"/>
          <w:shd w:val="clear" w:color="auto" w:fill="FFFFFF"/>
        </w:rPr>
        <w:t>Diretor de Eventos.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A</w:t>
      </w: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rt. 13°-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Compete à Comissão Executiva do Conselho Municipal de Esporte e Lazer: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 -  convocar e presidir as sessões ordinárias e extraordinárias do Conselho Municipal de Esporte e Lazer;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II -  cumprir e encaminhar as resoluções deliberadas pelo Conselho Municipal de Esporte e Lazer;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III -  deliberar, nos casos de urgência, "ad referendum" do Conselho Municipal de Esporte e Lazer, mediante posterior aprovação do colegiado;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IV -  delegar tarefas e membros do Conselho, quando julgar conveniente.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Parágrafo único.  Os membros do Conselho não receberão qualquer forma de gratificação, mas suas atividades serão consideradas de relevante interesse público.</w:t>
      </w:r>
    </w:p>
    <w:p w:rsidR="007355CA" w:rsidRDefault="007355CA" w:rsidP="007355C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14°-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Ao Conselho Municipal de Esporte e Lazer é facultado formar comissões provisórias ou permanentes, objetivando apresentar projetos e propor medidas que contribuam para a concretização de suas políticas.</w:t>
      </w:r>
    </w:p>
    <w:p w:rsidR="007355CA" w:rsidRDefault="007355CA" w:rsidP="007355CA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7355CA" w:rsidRPr="00EC7854" w:rsidRDefault="007355CA" w:rsidP="007355CA">
      <w:pPr>
        <w:jc w:val="both"/>
        <w:rPr>
          <w:rFonts w:ascii="Times New Roman" w:hAnsi="Times New Roman"/>
          <w:sz w:val="24"/>
          <w:szCs w:val="24"/>
        </w:rPr>
      </w:pPr>
      <w:r w:rsidRPr="00EC7854">
        <w:rPr>
          <w:rFonts w:ascii="Times New Roman" w:hAnsi="Times New Roman"/>
          <w:b/>
          <w:sz w:val="24"/>
          <w:szCs w:val="24"/>
          <w:shd w:val="clear" w:color="auto" w:fill="FFFFFF"/>
        </w:rPr>
        <w:t>Art. 15º</w:t>
      </w:r>
      <w:r w:rsidRPr="00EC7854">
        <w:rPr>
          <w:rFonts w:ascii="Times New Roman" w:hAnsi="Times New Roman"/>
          <w:sz w:val="24"/>
          <w:szCs w:val="24"/>
          <w:shd w:val="clear" w:color="auto" w:fill="FFFFFF"/>
        </w:rPr>
        <w:t> Ao Chefe do Poder Executivo diligenciará a nomeação dos membros do Conselho Municipal de Esporte e Lazer nos 30 (trinta) dias seguintes à publicação do ato e sua criação.</w:t>
      </w:r>
    </w:p>
    <w:p w:rsidR="007355CA" w:rsidRPr="00EC7854" w:rsidRDefault="007355CA" w:rsidP="007355CA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EC7854">
        <w:rPr>
          <w:rFonts w:ascii="Times New Roman" w:hAnsi="Times New Roman"/>
          <w:b/>
          <w:sz w:val="24"/>
          <w:szCs w:val="24"/>
        </w:rPr>
        <w:t>Art. 16°</w:t>
      </w:r>
      <w:r w:rsidRPr="00EC7854">
        <w:rPr>
          <w:rFonts w:ascii="Times New Roman" w:hAnsi="Times New Roman"/>
          <w:sz w:val="24"/>
          <w:szCs w:val="24"/>
        </w:rPr>
        <w:t>Esta lei entra em vigor na data de sua publicação.</w:t>
      </w:r>
    </w:p>
    <w:p w:rsidR="007355CA" w:rsidRPr="00EC7854" w:rsidRDefault="007355CA" w:rsidP="007355CA">
      <w:pPr>
        <w:spacing w:line="360" w:lineRule="auto"/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EC7854">
        <w:rPr>
          <w:rFonts w:ascii="Times New Roman" w:hAnsi="Times New Roman"/>
          <w:sz w:val="24"/>
          <w:szCs w:val="24"/>
        </w:rPr>
        <w:t>Gabinete do Prefeito Municipal de Deodápolis, Estado de Mato Grosso do Sul, aos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EC785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vinte</w:t>
      </w:r>
      <w:r w:rsidRPr="00EC7854">
        <w:rPr>
          <w:rFonts w:ascii="Times New Roman" w:hAnsi="Times New Roman"/>
          <w:sz w:val="24"/>
          <w:szCs w:val="24"/>
        </w:rPr>
        <w:t xml:space="preserve">) dias do mês de </w:t>
      </w:r>
      <w:r>
        <w:rPr>
          <w:rFonts w:ascii="Times New Roman" w:hAnsi="Times New Roman"/>
          <w:sz w:val="24"/>
          <w:szCs w:val="24"/>
        </w:rPr>
        <w:t>fevereiro</w:t>
      </w:r>
      <w:r w:rsidRPr="00EC7854">
        <w:rPr>
          <w:rFonts w:ascii="Times New Roman" w:hAnsi="Times New Roman"/>
          <w:sz w:val="24"/>
          <w:szCs w:val="24"/>
        </w:rPr>
        <w:t xml:space="preserve"> de 2017.</w:t>
      </w:r>
    </w:p>
    <w:p w:rsidR="007355CA" w:rsidRDefault="007355CA" w:rsidP="007355CA">
      <w:pPr>
        <w:spacing w:line="360" w:lineRule="auto"/>
        <w:ind w:right="-568" w:firstLine="708"/>
        <w:jc w:val="both"/>
        <w:rPr>
          <w:rFonts w:ascii="Times New Roman" w:hAnsi="Times New Roman"/>
          <w:sz w:val="24"/>
          <w:szCs w:val="24"/>
        </w:rPr>
      </w:pPr>
    </w:p>
    <w:p w:rsidR="007355CA" w:rsidRPr="00EC7854" w:rsidRDefault="007355CA" w:rsidP="007355CA">
      <w:pPr>
        <w:spacing w:line="360" w:lineRule="auto"/>
        <w:ind w:right="-568" w:firstLine="708"/>
        <w:jc w:val="both"/>
        <w:rPr>
          <w:rFonts w:ascii="Times New Roman" w:hAnsi="Times New Roman"/>
          <w:sz w:val="24"/>
          <w:szCs w:val="24"/>
        </w:rPr>
      </w:pPr>
    </w:p>
    <w:p w:rsidR="007355CA" w:rsidRPr="00EC7854" w:rsidRDefault="007355CA" w:rsidP="007355CA">
      <w:pPr>
        <w:spacing w:after="0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854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7355CA" w:rsidRPr="00EC7854" w:rsidRDefault="007355CA" w:rsidP="007355CA">
      <w:pPr>
        <w:spacing w:after="0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EC7854">
        <w:rPr>
          <w:rFonts w:ascii="Times New Roman" w:hAnsi="Times New Roman"/>
          <w:b/>
          <w:sz w:val="24"/>
          <w:szCs w:val="24"/>
        </w:rPr>
        <w:t>Prefeito Municipal</w:t>
      </w:r>
    </w:p>
    <w:p w:rsidR="00416CD6" w:rsidRDefault="00416CD6"/>
    <w:sectPr w:rsidR="00416CD6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3EE" w:rsidRDefault="000073EE" w:rsidP="007355CA">
      <w:pPr>
        <w:spacing w:after="0" w:line="240" w:lineRule="auto"/>
      </w:pPr>
      <w:r>
        <w:separator/>
      </w:r>
    </w:p>
  </w:endnote>
  <w:endnote w:type="continuationSeparator" w:id="1">
    <w:p w:rsidR="000073EE" w:rsidRDefault="000073EE" w:rsidP="0073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073EE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0073EE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0073EE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3EE" w:rsidRDefault="000073EE" w:rsidP="007355CA">
      <w:pPr>
        <w:spacing w:after="0" w:line="240" w:lineRule="auto"/>
      </w:pPr>
      <w:r>
        <w:separator/>
      </w:r>
    </w:p>
  </w:footnote>
  <w:footnote w:type="continuationSeparator" w:id="1">
    <w:p w:rsidR="000073EE" w:rsidRDefault="000073EE" w:rsidP="00735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073E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5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0073EE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6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margin-left:48.45pt;margin-top:-13.65pt;width:375.75pt;height:69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0073EE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GESTÃO 2017-2020 – 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0073EE">
    <w:pPr>
      <w:pStyle w:val="Cabealho"/>
    </w:pPr>
  </w:p>
  <w:p w:rsidR="00250EFB" w:rsidRPr="006877A3" w:rsidRDefault="000073EE">
    <w:pPr>
      <w:pStyle w:val="Cabealho"/>
    </w:pPr>
  </w:p>
  <w:p w:rsidR="00250EFB" w:rsidRPr="006877A3" w:rsidRDefault="000073EE">
    <w:pPr>
      <w:pStyle w:val="Cabealho"/>
    </w:pPr>
  </w:p>
  <w:p w:rsidR="00250EFB" w:rsidRPr="006877A3" w:rsidRDefault="000073E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0073E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355CA"/>
    <w:rsid w:val="000073EE"/>
    <w:rsid w:val="00416CD6"/>
    <w:rsid w:val="0073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5C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5C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7355CA"/>
  </w:style>
  <w:style w:type="paragraph" w:styleId="Rodap">
    <w:name w:val="footer"/>
    <w:basedOn w:val="Normal"/>
    <w:link w:val="RodapChar"/>
    <w:uiPriority w:val="99"/>
    <w:unhideWhenUsed/>
    <w:rsid w:val="007355C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355CA"/>
  </w:style>
  <w:style w:type="character" w:styleId="Hyperlink">
    <w:name w:val="Hyperlink"/>
    <w:basedOn w:val="Fontepargpadro"/>
    <w:uiPriority w:val="99"/>
    <w:unhideWhenUsed/>
    <w:rsid w:val="007355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2017-02-20T19:26:00Z</dcterms:created>
  <dcterms:modified xsi:type="dcterms:W3CDTF">2017-02-20T19:30:00Z</dcterms:modified>
</cp:coreProperties>
</file>