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2B1" w:rsidRPr="0037704B" w:rsidRDefault="001222B1" w:rsidP="001222B1">
      <w:pPr>
        <w:pStyle w:val="SemEspaamento"/>
        <w:spacing w:line="276" w:lineRule="auto"/>
        <w:ind w:right="-427"/>
        <w:jc w:val="center"/>
        <w:rPr>
          <w:rFonts w:ascii="Times New Roman" w:hAnsi="Times New Roman"/>
          <w:b/>
          <w:sz w:val="24"/>
          <w:szCs w:val="24"/>
        </w:rPr>
      </w:pPr>
      <w:r w:rsidRPr="0037704B">
        <w:rPr>
          <w:rFonts w:ascii="Times New Roman" w:hAnsi="Times New Roman"/>
          <w:b/>
          <w:sz w:val="24"/>
          <w:szCs w:val="24"/>
        </w:rPr>
        <w:t xml:space="preserve">LEI MUNICIPAL Nº </w:t>
      </w:r>
      <w:r>
        <w:rPr>
          <w:rFonts w:ascii="Times New Roman" w:hAnsi="Times New Roman"/>
          <w:b/>
          <w:sz w:val="24"/>
          <w:szCs w:val="24"/>
        </w:rPr>
        <w:t>658</w:t>
      </w:r>
      <w:r w:rsidRPr="0037704B">
        <w:rPr>
          <w:rFonts w:ascii="Times New Roman" w:hAnsi="Times New Roman"/>
          <w:b/>
          <w:sz w:val="24"/>
          <w:szCs w:val="24"/>
        </w:rPr>
        <w:t xml:space="preserve">, DE </w:t>
      </w:r>
      <w:r>
        <w:rPr>
          <w:rFonts w:ascii="Times New Roman" w:hAnsi="Times New Roman"/>
          <w:b/>
          <w:sz w:val="24"/>
          <w:szCs w:val="24"/>
        </w:rPr>
        <w:t>05</w:t>
      </w:r>
      <w:r w:rsidRPr="0037704B">
        <w:rPr>
          <w:rFonts w:ascii="Times New Roman" w:hAnsi="Times New Roman"/>
          <w:b/>
          <w:sz w:val="24"/>
          <w:szCs w:val="24"/>
        </w:rPr>
        <w:t xml:space="preserve"> DE </w:t>
      </w:r>
      <w:r>
        <w:rPr>
          <w:rFonts w:ascii="Times New Roman" w:hAnsi="Times New Roman"/>
          <w:b/>
          <w:sz w:val="24"/>
          <w:szCs w:val="24"/>
        </w:rPr>
        <w:t>OUTUBRO</w:t>
      </w:r>
      <w:r w:rsidRPr="0037704B">
        <w:rPr>
          <w:rFonts w:ascii="Times New Roman" w:hAnsi="Times New Roman"/>
          <w:b/>
          <w:sz w:val="24"/>
          <w:szCs w:val="24"/>
        </w:rPr>
        <w:t xml:space="preserve"> DE 2017</w:t>
      </w:r>
    </w:p>
    <w:p w:rsidR="001222B1" w:rsidRPr="0037704B" w:rsidRDefault="001222B1" w:rsidP="001222B1">
      <w:pPr>
        <w:pStyle w:val="TextosemFormatao"/>
        <w:spacing w:after="120" w:line="276" w:lineRule="auto"/>
        <w:ind w:left="3969" w:right="-427"/>
        <w:jc w:val="both"/>
        <w:rPr>
          <w:rFonts w:ascii="Times New Roman" w:hAnsi="Times New Roman"/>
          <w:b/>
          <w:i/>
          <w:sz w:val="24"/>
          <w:szCs w:val="24"/>
        </w:rPr>
      </w:pPr>
    </w:p>
    <w:p w:rsidR="001222B1" w:rsidRPr="0037704B" w:rsidRDefault="001222B1" w:rsidP="001222B1">
      <w:pPr>
        <w:ind w:left="3969" w:right="-427"/>
        <w:jc w:val="both"/>
        <w:rPr>
          <w:rFonts w:ascii="Times New Roman" w:eastAsia="Times New Roman" w:hAnsi="Times New Roman"/>
          <w:i/>
          <w:iCs/>
          <w:color w:val="000000"/>
          <w:sz w:val="24"/>
          <w:szCs w:val="24"/>
          <w:lang w:eastAsia="ar-SA"/>
        </w:rPr>
      </w:pPr>
      <w:r w:rsidRPr="0037704B">
        <w:rPr>
          <w:rFonts w:ascii="Times New Roman" w:hAnsi="Times New Roman"/>
          <w:i/>
          <w:sz w:val="24"/>
          <w:szCs w:val="24"/>
        </w:rPr>
        <w:t>“Dispõe sobre as alterações na Lei Municipal 628 de 24 de junho de 2015, que dispõe sobre a aprovação do Plano Municipal de Educação – PME de Deodápolis e dá outras providências”.</w:t>
      </w:r>
    </w:p>
    <w:p w:rsidR="001222B1" w:rsidRPr="0037704B" w:rsidRDefault="001222B1" w:rsidP="001222B1">
      <w:pPr>
        <w:autoSpaceDE w:val="0"/>
        <w:autoSpaceDN w:val="0"/>
        <w:adjustRightInd w:val="0"/>
        <w:spacing w:after="0"/>
        <w:ind w:right="-427"/>
        <w:jc w:val="both"/>
        <w:rPr>
          <w:rFonts w:ascii="Times New Roman" w:hAnsi="Times New Roman"/>
          <w:sz w:val="24"/>
          <w:szCs w:val="24"/>
        </w:rPr>
      </w:pPr>
    </w:p>
    <w:p w:rsidR="001222B1" w:rsidRPr="0037704B" w:rsidRDefault="001222B1" w:rsidP="001222B1">
      <w:pPr>
        <w:pStyle w:val="Artigo"/>
        <w:spacing w:before="0" w:after="0" w:line="276" w:lineRule="auto"/>
        <w:ind w:right="-427" w:firstLine="0"/>
        <w:rPr>
          <w:rFonts w:ascii="Times New Roman" w:hAnsi="Times New Roman"/>
          <w:szCs w:val="24"/>
        </w:rPr>
      </w:pPr>
      <w:r w:rsidRPr="0037704B">
        <w:rPr>
          <w:rFonts w:ascii="Times New Roman" w:hAnsi="Times New Roman"/>
          <w:szCs w:val="24"/>
        </w:rPr>
        <w:t>Faço saber que a Câmara Municipal aprovou e eu, VALDIR LUIZ SARTOR</w:t>
      </w:r>
      <w:r w:rsidRPr="0037704B">
        <w:rPr>
          <w:rFonts w:ascii="Times New Roman" w:hAnsi="Times New Roman"/>
          <w:b/>
          <w:szCs w:val="24"/>
        </w:rPr>
        <w:t xml:space="preserve">, </w:t>
      </w:r>
      <w:r w:rsidRPr="0037704B">
        <w:rPr>
          <w:rFonts w:ascii="Times New Roman" w:hAnsi="Times New Roman"/>
          <w:szCs w:val="24"/>
        </w:rPr>
        <w:t>Prefeito Municipal de Deodápolis, Estado de Mato Grosso do Sul sanciono a seguinte Lei Complementar:</w:t>
      </w:r>
    </w:p>
    <w:p w:rsidR="001222B1" w:rsidRPr="0037704B" w:rsidRDefault="001222B1" w:rsidP="001222B1">
      <w:pPr>
        <w:pStyle w:val="Artigo"/>
        <w:spacing w:before="0" w:after="0" w:line="276" w:lineRule="auto"/>
        <w:ind w:right="-427" w:firstLine="0"/>
        <w:rPr>
          <w:rFonts w:ascii="Times New Roman" w:hAnsi="Times New Roman"/>
          <w:szCs w:val="24"/>
        </w:rPr>
      </w:pPr>
    </w:p>
    <w:p w:rsidR="001222B1" w:rsidRPr="0037704B" w:rsidRDefault="001222B1" w:rsidP="001222B1">
      <w:pPr>
        <w:pStyle w:val="Artigo"/>
        <w:spacing w:before="0" w:after="0" w:line="276" w:lineRule="auto"/>
        <w:ind w:right="-427" w:firstLine="0"/>
        <w:rPr>
          <w:rFonts w:ascii="Times New Roman" w:hAnsi="Times New Roman"/>
          <w:szCs w:val="24"/>
        </w:rPr>
      </w:pPr>
      <w:r w:rsidRPr="0037704B">
        <w:rPr>
          <w:rFonts w:ascii="Times New Roman" w:hAnsi="Times New Roman"/>
          <w:b/>
          <w:szCs w:val="24"/>
        </w:rPr>
        <w:t>Art. 1°</w:t>
      </w:r>
      <w:r w:rsidRPr="0037704B">
        <w:rPr>
          <w:rFonts w:ascii="Times New Roman" w:hAnsi="Times New Roman"/>
          <w:szCs w:val="24"/>
        </w:rPr>
        <w:t>Fica alterado o Art. 1º da Lei Municipal nº 628/2015, passando a vigorar com a seguinte redação:</w:t>
      </w:r>
    </w:p>
    <w:p w:rsidR="001222B1" w:rsidRPr="0037704B" w:rsidRDefault="001222B1" w:rsidP="001222B1">
      <w:pPr>
        <w:pStyle w:val="Artigo"/>
        <w:spacing w:before="0" w:after="0" w:line="276" w:lineRule="auto"/>
        <w:ind w:right="-427" w:firstLine="0"/>
        <w:rPr>
          <w:rFonts w:ascii="Times New Roman" w:hAnsi="Times New Roman"/>
          <w:szCs w:val="24"/>
        </w:rPr>
      </w:pPr>
    </w:p>
    <w:p w:rsidR="001222B1" w:rsidRPr="0037704B" w:rsidRDefault="001222B1" w:rsidP="001222B1">
      <w:pPr>
        <w:pStyle w:val="TextosemFormatao"/>
        <w:spacing w:after="120" w:line="276" w:lineRule="auto"/>
        <w:ind w:right="-427"/>
        <w:jc w:val="both"/>
        <w:rPr>
          <w:rFonts w:ascii="Times New Roman" w:hAnsi="Times New Roman"/>
          <w:i/>
          <w:sz w:val="24"/>
          <w:szCs w:val="24"/>
        </w:rPr>
      </w:pPr>
      <w:r w:rsidRPr="0037704B">
        <w:rPr>
          <w:rFonts w:ascii="Times New Roman" w:hAnsi="Times New Roman"/>
          <w:i/>
          <w:sz w:val="24"/>
          <w:szCs w:val="24"/>
        </w:rPr>
        <w:t>“Art. 1º. Fica aprovado o Plano Municipal de Educação, constante do documento anexo, com duração até o ano de 2024, considerando o ano de 2015 já em vigor”.</w:t>
      </w:r>
    </w:p>
    <w:p w:rsidR="001222B1" w:rsidRPr="0037704B" w:rsidRDefault="001222B1" w:rsidP="001222B1">
      <w:pPr>
        <w:pStyle w:val="TextosemFormatao"/>
        <w:spacing w:after="60" w:line="276" w:lineRule="auto"/>
        <w:ind w:right="-427"/>
        <w:jc w:val="both"/>
        <w:rPr>
          <w:rFonts w:ascii="Times New Roman" w:hAnsi="Times New Roman"/>
          <w:b/>
          <w:sz w:val="24"/>
          <w:szCs w:val="24"/>
        </w:rPr>
      </w:pPr>
    </w:p>
    <w:p w:rsidR="001222B1" w:rsidRPr="0037704B" w:rsidRDefault="001222B1" w:rsidP="001222B1">
      <w:pPr>
        <w:pStyle w:val="TextosemFormatao"/>
        <w:spacing w:after="60" w:line="276" w:lineRule="auto"/>
        <w:ind w:right="-427"/>
        <w:jc w:val="both"/>
        <w:rPr>
          <w:rFonts w:ascii="Times New Roman" w:hAnsi="Times New Roman"/>
          <w:sz w:val="24"/>
          <w:szCs w:val="24"/>
        </w:rPr>
      </w:pPr>
      <w:r w:rsidRPr="0037704B">
        <w:rPr>
          <w:rFonts w:ascii="Times New Roman" w:hAnsi="Times New Roman"/>
          <w:b/>
          <w:sz w:val="24"/>
          <w:szCs w:val="24"/>
        </w:rPr>
        <w:t>Art. 2°</w:t>
      </w:r>
      <w:r w:rsidRPr="0037704B">
        <w:rPr>
          <w:rFonts w:ascii="Times New Roman" w:hAnsi="Times New Roman"/>
          <w:sz w:val="24"/>
          <w:szCs w:val="24"/>
        </w:rPr>
        <w:t xml:space="preserve"> Fica alterado o inciso I do artigo 5º, da Lei Municipal nº 628/2015, passando a vigorar com a seguinte redação:</w:t>
      </w:r>
    </w:p>
    <w:p w:rsidR="001222B1" w:rsidRPr="0037704B" w:rsidRDefault="001222B1" w:rsidP="001222B1">
      <w:pPr>
        <w:pStyle w:val="TextosemFormatao"/>
        <w:spacing w:after="60" w:line="276" w:lineRule="auto"/>
        <w:ind w:right="-427"/>
        <w:jc w:val="both"/>
        <w:rPr>
          <w:rFonts w:ascii="Times New Roman" w:hAnsi="Times New Roman"/>
          <w:i/>
          <w:sz w:val="24"/>
          <w:szCs w:val="24"/>
        </w:rPr>
      </w:pPr>
      <w:r w:rsidRPr="0037704B">
        <w:rPr>
          <w:rFonts w:ascii="Times New Roman" w:hAnsi="Times New Roman"/>
          <w:i/>
          <w:sz w:val="24"/>
          <w:szCs w:val="24"/>
        </w:rPr>
        <w:t>“monitorar continuamente e avaliar a cada dois anos os resultados da educação em âmbito municipal, com base em fontes de pesquisas oficiais: INEP, IBGE, PNADE, Censo Escolar, IDEB entre outros”;</w:t>
      </w:r>
    </w:p>
    <w:p w:rsidR="001222B1" w:rsidRPr="0037704B" w:rsidRDefault="001222B1" w:rsidP="001222B1">
      <w:pPr>
        <w:pStyle w:val="TextosemFormatao"/>
        <w:spacing w:after="60" w:line="276" w:lineRule="auto"/>
        <w:ind w:right="-427"/>
        <w:jc w:val="both"/>
        <w:rPr>
          <w:rFonts w:ascii="Times New Roman" w:hAnsi="Times New Roman"/>
          <w:i/>
          <w:sz w:val="24"/>
          <w:szCs w:val="24"/>
        </w:rPr>
      </w:pPr>
    </w:p>
    <w:p w:rsidR="001222B1" w:rsidRPr="0037704B" w:rsidRDefault="001222B1" w:rsidP="001222B1">
      <w:pPr>
        <w:ind w:right="-427"/>
        <w:jc w:val="both"/>
        <w:rPr>
          <w:rFonts w:ascii="Times New Roman" w:hAnsi="Times New Roman"/>
          <w:sz w:val="24"/>
          <w:szCs w:val="24"/>
        </w:rPr>
      </w:pPr>
      <w:r w:rsidRPr="0037704B">
        <w:rPr>
          <w:rFonts w:ascii="Times New Roman" w:hAnsi="Times New Roman"/>
          <w:b/>
          <w:sz w:val="24"/>
          <w:szCs w:val="24"/>
        </w:rPr>
        <w:t>Art. 3</w:t>
      </w:r>
      <w:r w:rsidRPr="0037704B">
        <w:rPr>
          <w:rFonts w:ascii="Times New Roman" w:hAnsi="Times New Roman"/>
          <w:sz w:val="24"/>
          <w:szCs w:val="24"/>
        </w:rPr>
        <w:t xml:space="preserve">° Fica acrescentado o quadro das médias do IDEB, na Meta 07- QUALIDADE NA EDUCAÇÃO, no Anexo Único da Lei Municipal nº 628/2015, a seguinte redação: </w:t>
      </w:r>
    </w:p>
    <w:p w:rsidR="001222B1" w:rsidRPr="0037704B" w:rsidRDefault="001222B1" w:rsidP="001222B1">
      <w:pPr>
        <w:pStyle w:val="yiv9608906594default"/>
        <w:shd w:val="clear" w:color="auto" w:fill="FFFFFF"/>
        <w:spacing w:before="0" w:beforeAutospacing="0" w:after="0" w:afterAutospacing="0" w:line="276" w:lineRule="auto"/>
        <w:ind w:right="-427"/>
        <w:jc w:val="both"/>
        <w:rPr>
          <w:color w:val="000000"/>
        </w:rPr>
      </w:pPr>
      <w:r w:rsidRPr="0037704B">
        <w:rPr>
          <w:b/>
        </w:rPr>
        <w:t>META 07</w:t>
      </w:r>
      <w:r w:rsidRPr="0037704B">
        <w:t xml:space="preserve"> – Quadro do IDEB, com</w:t>
      </w:r>
      <w:r w:rsidRPr="0037704B">
        <w:rPr>
          <w:color w:val="000000"/>
        </w:rPr>
        <w:t xml:space="preserve"> os índices das médias nacionais conforme consta no PNE. Como Deodápolis - MS acrescentou os índices de MS, porém, não é necessário, pois, as médias a serem atingidas são as médias nacionais.</w:t>
      </w:r>
    </w:p>
    <w:p w:rsidR="001222B1" w:rsidRPr="0037704B" w:rsidRDefault="001222B1" w:rsidP="001222B1">
      <w:pPr>
        <w:pStyle w:val="yiv9608906594default"/>
        <w:shd w:val="clear" w:color="auto" w:fill="FFFFFF"/>
        <w:spacing w:before="0" w:beforeAutospacing="0" w:after="0" w:afterAutospacing="0" w:line="276" w:lineRule="auto"/>
        <w:ind w:right="-427"/>
        <w:jc w:val="both"/>
        <w:rPr>
          <w:b/>
          <w:bCs/>
        </w:rPr>
      </w:pPr>
    </w:p>
    <w:tbl>
      <w:tblPr>
        <w:tblStyle w:val="Tabelacomgrade"/>
        <w:tblW w:w="0" w:type="auto"/>
        <w:tblInd w:w="250" w:type="dxa"/>
        <w:tblLook w:val="04A0"/>
      </w:tblPr>
      <w:tblGrid>
        <w:gridCol w:w="3827"/>
        <w:gridCol w:w="993"/>
        <w:gridCol w:w="1134"/>
        <w:gridCol w:w="992"/>
        <w:gridCol w:w="850"/>
      </w:tblGrid>
      <w:tr w:rsidR="001222B1" w:rsidRPr="0037704B" w:rsidTr="00905C0D">
        <w:trPr>
          <w:trHeight w:val="312"/>
        </w:trPr>
        <w:tc>
          <w:tcPr>
            <w:tcW w:w="3827"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IDEB</w:t>
            </w:r>
          </w:p>
        </w:tc>
        <w:tc>
          <w:tcPr>
            <w:tcW w:w="993"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2015</w:t>
            </w:r>
          </w:p>
        </w:tc>
        <w:tc>
          <w:tcPr>
            <w:tcW w:w="1134"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2017</w:t>
            </w:r>
          </w:p>
        </w:tc>
        <w:tc>
          <w:tcPr>
            <w:tcW w:w="992"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2019</w:t>
            </w:r>
          </w:p>
        </w:tc>
        <w:tc>
          <w:tcPr>
            <w:tcW w:w="850"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2021</w:t>
            </w:r>
          </w:p>
        </w:tc>
      </w:tr>
      <w:tr w:rsidR="001222B1" w:rsidRPr="0037704B" w:rsidTr="00905C0D">
        <w:trPr>
          <w:trHeight w:val="312"/>
        </w:trPr>
        <w:tc>
          <w:tcPr>
            <w:tcW w:w="3827"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Anos iniciais do Ensino Fundamental</w:t>
            </w:r>
          </w:p>
        </w:tc>
        <w:tc>
          <w:tcPr>
            <w:tcW w:w="993"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5,2</w:t>
            </w:r>
          </w:p>
        </w:tc>
        <w:tc>
          <w:tcPr>
            <w:tcW w:w="1134"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5,5</w:t>
            </w:r>
          </w:p>
        </w:tc>
        <w:tc>
          <w:tcPr>
            <w:tcW w:w="992"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5,7</w:t>
            </w:r>
          </w:p>
        </w:tc>
        <w:tc>
          <w:tcPr>
            <w:tcW w:w="850"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6,0</w:t>
            </w:r>
          </w:p>
        </w:tc>
      </w:tr>
      <w:tr w:rsidR="001222B1" w:rsidRPr="0037704B" w:rsidTr="00905C0D">
        <w:trPr>
          <w:trHeight w:val="312"/>
        </w:trPr>
        <w:tc>
          <w:tcPr>
            <w:tcW w:w="3827"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Anos finais do Ensino Fundamental</w:t>
            </w:r>
          </w:p>
        </w:tc>
        <w:tc>
          <w:tcPr>
            <w:tcW w:w="993"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4,7</w:t>
            </w:r>
          </w:p>
        </w:tc>
        <w:tc>
          <w:tcPr>
            <w:tcW w:w="1134"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5,0</w:t>
            </w:r>
          </w:p>
        </w:tc>
        <w:tc>
          <w:tcPr>
            <w:tcW w:w="992"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5,2</w:t>
            </w:r>
          </w:p>
        </w:tc>
        <w:tc>
          <w:tcPr>
            <w:tcW w:w="850"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5,5</w:t>
            </w:r>
          </w:p>
        </w:tc>
      </w:tr>
      <w:tr w:rsidR="001222B1" w:rsidRPr="0037704B" w:rsidTr="00905C0D">
        <w:trPr>
          <w:trHeight w:val="312"/>
        </w:trPr>
        <w:tc>
          <w:tcPr>
            <w:tcW w:w="3827"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Ensino Médio</w:t>
            </w:r>
          </w:p>
        </w:tc>
        <w:tc>
          <w:tcPr>
            <w:tcW w:w="993"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4,3</w:t>
            </w:r>
          </w:p>
        </w:tc>
        <w:tc>
          <w:tcPr>
            <w:tcW w:w="1134"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4,7</w:t>
            </w:r>
          </w:p>
        </w:tc>
        <w:tc>
          <w:tcPr>
            <w:tcW w:w="992"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5,0</w:t>
            </w:r>
          </w:p>
        </w:tc>
        <w:tc>
          <w:tcPr>
            <w:tcW w:w="850" w:type="dxa"/>
            <w:vAlign w:val="center"/>
          </w:tcPr>
          <w:p w:rsidR="001222B1" w:rsidRPr="0037704B" w:rsidRDefault="001222B1" w:rsidP="00FE4F54">
            <w:pPr>
              <w:spacing w:line="276" w:lineRule="auto"/>
              <w:ind w:right="-427"/>
              <w:rPr>
                <w:rFonts w:ascii="Times New Roman" w:hAnsi="Times New Roman"/>
                <w:color w:val="000000"/>
                <w:sz w:val="24"/>
                <w:szCs w:val="24"/>
              </w:rPr>
            </w:pPr>
            <w:r w:rsidRPr="0037704B">
              <w:rPr>
                <w:rFonts w:ascii="Times New Roman" w:hAnsi="Times New Roman"/>
                <w:color w:val="000000"/>
                <w:sz w:val="24"/>
                <w:szCs w:val="24"/>
              </w:rPr>
              <w:t>5,2</w:t>
            </w:r>
          </w:p>
        </w:tc>
      </w:tr>
    </w:tbl>
    <w:p w:rsidR="001222B1" w:rsidRPr="0037704B" w:rsidRDefault="001222B1" w:rsidP="001222B1">
      <w:pPr>
        <w:pStyle w:val="yiv9608906594default"/>
        <w:shd w:val="clear" w:color="auto" w:fill="FFFFFF"/>
        <w:spacing w:before="0" w:beforeAutospacing="0" w:after="0" w:afterAutospacing="0" w:line="276" w:lineRule="auto"/>
        <w:ind w:right="-427"/>
        <w:jc w:val="both"/>
        <w:rPr>
          <w:b/>
          <w:bCs/>
        </w:rPr>
      </w:pPr>
    </w:p>
    <w:p w:rsidR="001222B1" w:rsidRPr="0037704B" w:rsidRDefault="001222B1" w:rsidP="001222B1">
      <w:pPr>
        <w:tabs>
          <w:tab w:val="left" w:pos="8289"/>
          <w:tab w:val="left" w:pos="8400"/>
        </w:tabs>
        <w:spacing w:after="120"/>
        <w:ind w:right="-427"/>
        <w:jc w:val="both"/>
        <w:rPr>
          <w:rFonts w:ascii="Times New Roman" w:hAnsi="Times New Roman"/>
          <w:sz w:val="24"/>
          <w:szCs w:val="24"/>
        </w:rPr>
      </w:pPr>
      <w:r w:rsidRPr="0037704B">
        <w:rPr>
          <w:rFonts w:ascii="Times New Roman" w:hAnsi="Times New Roman"/>
          <w:b/>
          <w:sz w:val="24"/>
          <w:szCs w:val="24"/>
        </w:rPr>
        <w:t xml:space="preserve">Art. 4° - </w:t>
      </w:r>
      <w:r w:rsidRPr="0037704B">
        <w:rPr>
          <w:rFonts w:ascii="Times New Roman" w:hAnsi="Times New Roman"/>
          <w:sz w:val="24"/>
          <w:szCs w:val="24"/>
        </w:rPr>
        <w:t>Fica acrescentado, a Meta 10 – EJA INTEGRADA A EDUCAÇÃO PROFISSIONAL, no Anexo Único da Lei Municipal nº 628/2015, a seguinte redação:</w:t>
      </w:r>
    </w:p>
    <w:p w:rsidR="001222B1" w:rsidRPr="0037704B" w:rsidRDefault="001222B1" w:rsidP="001222B1">
      <w:pPr>
        <w:tabs>
          <w:tab w:val="left" w:pos="8289"/>
          <w:tab w:val="left" w:pos="8400"/>
        </w:tabs>
        <w:spacing w:after="120"/>
        <w:ind w:right="-427"/>
        <w:jc w:val="both"/>
        <w:rPr>
          <w:rFonts w:ascii="Times New Roman" w:hAnsi="Times New Roman"/>
          <w:b/>
          <w:sz w:val="24"/>
          <w:szCs w:val="24"/>
        </w:rPr>
      </w:pPr>
      <w:r w:rsidRPr="0037704B">
        <w:rPr>
          <w:rFonts w:ascii="Times New Roman" w:hAnsi="Times New Roman"/>
          <w:b/>
          <w:sz w:val="24"/>
          <w:szCs w:val="24"/>
        </w:rPr>
        <w:t>META 10</w:t>
      </w:r>
    </w:p>
    <w:p w:rsidR="001222B1" w:rsidRPr="0037704B" w:rsidRDefault="001222B1" w:rsidP="001222B1">
      <w:pPr>
        <w:tabs>
          <w:tab w:val="left" w:pos="8289"/>
          <w:tab w:val="left" w:pos="8400"/>
        </w:tabs>
        <w:spacing w:after="120"/>
        <w:ind w:right="-427"/>
        <w:jc w:val="both"/>
        <w:rPr>
          <w:rFonts w:ascii="Times New Roman" w:hAnsi="Times New Roman"/>
          <w:sz w:val="24"/>
          <w:szCs w:val="24"/>
        </w:rPr>
      </w:pPr>
      <w:r w:rsidRPr="0037704B">
        <w:rPr>
          <w:rFonts w:ascii="Times New Roman" w:hAnsi="Times New Roman"/>
          <w:sz w:val="24"/>
          <w:szCs w:val="24"/>
        </w:rPr>
        <w:t xml:space="preserve">“O Município de Deodápolis não possui o perfil de EJA na forma integrada a educação </w:t>
      </w:r>
      <w:r w:rsidRPr="0037704B">
        <w:rPr>
          <w:rFonts w:ascii="Times New Roman" w:hAnsi="Times New Roman"/>
          <w:sz w:val="24"/>
          <w:szCs w:val="24"/>
        </w:rPr>
        <w:lastRenderedPageBreak/>
        <w:t>profissional, porém, para atender aos planos de educação vigentes no país, em parceria com a Secretaria Estadual de Educação/MS, com o Sistema S e outras instituições educacionais, o município concentrará esforços na consecução desta Meta”.</w:t>
      </w:r>
    </w:p>
    <w:p w:rsidR="001222B1" w:rsidRPr="0037704B" w:rsidRDefault="001222B1" w:rsidP="001222B1">
      <w:pPr>
        <w:tabs>
          <w:tab w:val="left" w:pos="8289"/>
          <w:tab w:val="left" w:pos="8400"/>
        </w:tabs>
        <w:spacing w:after="120"/>
        <w:ind w:right="-427"/>
        <w:jc w:val="both"/>
        <w:rPr>
          <w:rFonts w:ascii="Times New Roman" w:hAnsi="Times New Roman"/>
          <w:b/>
          <w:sz w:val="24"/>
          <w:szCs w:val="24"/>
        </w:rPr>
      </w:pPr>
    </w:p>
    <w:p w:rsidR="001222B1" w:rsidRPr="0037704B" w:rsidRDefault="001222B1" w:rsidP="001222B1">
      <w:pPr>
        <w:ind w:right="-427"/>
        <w:jc w:val="both"/>
        <w:rPr>
          <w:rFonts w:ascii="Times New Roman" w:hAnsi="Times New Roman"/>
          <w:sz w:val="24"/>
          <w:szCs w:val="24"/>
        </w:rPr>
      </w:pPr>
      <w:r w:rsidRPr="0037704B">
        <w:rPr>
          <w:rFonts w:ascii="Times New Roman" w:hAnsi="Times New Roman"/>
          <w:b/>
          <w:sz w:val="24"/>
          <w:szCs w:val="24"/>
        </w:rPr>
        <w:t xml:space="preserve">Art. 5º- </w:t>
      </w:r>
      <w:r w:rsidRPr="0037704B">
        <w:rPr>
          <w:rFonts w:ascii="Times New Roman" w:hAnsi="Times New Roman"/>
          <w:sz w:val="24"/>
          <w:szCs w:val="24"/>
        </w:rPr>
        <w:t xml:space="preserve">Fica alterado o erro de digitação, nas Metas 15 e 16 – VALORIZAÇÃO DOS PROFISSIONAIS DO MAGISTÉRIO, no Anexo Único da Lei Municipal nº 628/2015, passando a vigorar com a seguinte redação: </w:t>
      </w:r>
    </w:p>
    <w:p w:rsidR="001222B1" w:rsidRPr="0037704B" w:rsidRDefault="001222B1" w:rsidP="001222B1">
      <w:pPr>
        <w:autoSpaceDE w:val="0"/>
        <w:autoSpaceDN w:val="0"/>
        <w:adjustRightInd w:val="0"/>
        <w:spacing w:after="0"/>
        <w:ind w:right="-427"/>
        <w:jc w:val="both"/>
        <w:rPr>
          <w:rFonts w:ascii="Times New Roman" w:hAnsi="Times New Roman"/>
          <w:sz w:val="24"/>
          <w:szCs w:val="24"/>
        </w:rPr>
      </w:pPr>
      <w:r w:rsidRPr="0037704B">
        <w:rPr>
          <w:rFonts w:ascii="Times New Roman" w:hAnsi="Times New Roman"/>
          <w:b/>
          <w:sz w:val="24"/>
          <w:szCs w:val="24"/>
        </w:rPr>
        <w:t>META 15</w:t>
      </w:r>
      <w:r w:rsidRPr="0037704B">
        <w:rPr>
          <w:rFonts w:ascii="Times New Roman" w:hAnsi="Times New Roman"/>
          <w:sz w:val="24"/>
          <w:szCs w:val="24"/>
        </w:rPr>
        <w:t>. “Garantir, em regime de colaboração entre a União, os Estados, o Distrito Federal e os Municípios, no prazo de um ano de vigência deste PME, política nacional de formação dos profissionais da educação de que tratam os incisos I, II e III do caput do art. 61 da Lei Federal nº 9.394, de 20 de dezembro de 1996, assegurado que todos (as) os(as) professores(as) da educação básica possuam formação específica de nível superior, obtida em curso de licenciatura na área de conhecimento em que atuam”.</w:t>
      </w:r>
    </w:p>
    <w:p w:rsidR="001222B1" w:rsidRPr="0037704B" w:rsidRDefault="001222B1" w:rsidP="001222B1">
      <w:pPr>
        <w:autoSpaceDE w:val="0"/>
        <w:autoSpaceDN w:val="0"/>
        <w:adjustRightInd w:val="0"/>
        <w:spacing w:after="0"/>
        <w:ind w:right="-427"/>
        <w:jc w:val="both"/>
        <w:rPr>
          <w:rFonts w:ascii="Times New Roman" w:hAnsi="Times New Roman"/>
          <w:sz w:val="24"/>
          <w:szCs w:val="24"/>
        </w:rPr>
      </w:pPr>
    </w:p>
    <w:p w:rsidR="001222B1" w:rsidRPr="0037704B" w:rsidRDefault="001222B1" w:rsidP="001222B1">
      <w:pPr>
        <w:autoSpaceDE w:val="0"/>
        <w:autoSpaceDN w:val="0"/>
        <w:adjustRightInd w:val="0"/>
        <w:spacing w:after="0"/>
        <w:ind w:right="-427"/>
        <w:jc w:val="both"/>
        <w:rPr>
          <w:rFonts w:ascii="Times New Roman" w:hAnsi="Times New Roman"/>
          <w:sz w:val="24"/>
          <w:szCs w:val="24"/>
        </w:rPr>
      </w:pPr>
      <w:r w:rsidRPr="0037704B">
        <w:rPr>
          <w:rFonts w:ascii="Times New Roman" w:hAnsi="Times New Roman"/>
          <w:b/>
          <w:sz w:val="24"/>
          <w:szCs w:val="24"/>
        </w:rPr>
        <w:t>META 16.</w:t>
      </w:r>
      <w:r w:rsidRPr="0037704B">
        <w:rPr>
          <w:rFonts w:ascii="Times New Roman" w:hAnsi="Times New Roman"/>
          <w:sz w:val="24"/>
          <w:szCs w:val="24"/>
        </w:rPr>
        <w:t xml:space="preserve"> </w:t>
      </w:r>
      <w:r w:rsidRPr="0037704B">
        <w:rPr>
          <w:rFonts w:ascii="Times New Roman" w:hAnsi="Times New Roman"/>
          <w:b/>
          <w:sz w:val="24"/>
          <w:szCs w:val="24"/>
        </w:rPr>
        <w:t>“</w:t>
      </w:r>
      <w:r w:rsidRPr="0037704B">
        <w:rPr>
          <w:rFonts w:ascii="Times New Roman" w:hAnsi="Times New Roman"/>
          <w:sz w:val="24"/>
          <w:szCs w:val="24"/>
        </w:rPr>
        <w:t>VALORIZAÇÃO DOS PROFISSIONAIS DO MAGISTÉRIO: Formar, em nível de pós-graduação, 60% dos(as) professores(as) da educação básica, até o último ano de vigência deste PME, e garantir a todos(as) os(as) profissionais da educação básica formação continuada em sua área de atuação, considerando as necessidades, demandas e contextualizações dos sistemas de ensino”.</w:t>
      </w:r>
    </w:p>
    <w:tbl>
      <w:tblPr>
        <w:tblW w:w="1494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948"/>
      </w:tblGrid>
      <w:tr w:rsidR="001222B1" w:rsidRPr="0037704B" w:rsidTr="00FE4F54">
        <w:trPr>
          <w:cantSplit/>
          <w:trHeight w:val="397"/>
        </w:trPr>
        <w:tc>
          <w:tcPr>
            <w:tcW w:w="14948" w:type="dxa"/>
            <w:tcBorders>
              <w:top w:val="nil"/>
              <w:left w:val="nil"/>
              <w:bottom w:val="nil"/>
              <w:right w:val="nil"/>
            </w:tcBorders>
          </w:tcPr>
          <w:p w:rsidR="001222B1" w:rsidRPr="0037704B" w:rsidRDefault="001222B1" w:rsidP="00FE4F54">
            <w:pPr>
              <w:tabs>
                <w:tab w:val="left" w:pos="8572"/>
              </w:tabs>
              <w:spacing w:after="100" w:afterAutospacing="1"/>
              <w:ind w:right="-427"/>
              <w:jc w:val="both"/>
              <w:rPr>
                <w:rFonts w:ascii="Times New Roman" w:hAnsi="Times New Roman"/>
                <w:b/>
                <w:sz w:val="24"/>
                <w:szCs w:val="24"/>
              </w:rPr>
            </w:pPr>
          </w:p>
        </w:tc>
      </w:tr>
    </w:tbl>
    <w:p w:rsidR="001222B1" w:rsidRPr="0037704B" w:rsidRDefault="001222B1" w:rsidP="001222B1">
      <w:pPr>
        <w:tabs>
          <w:tab w:val="left" w:pos="8289"/>
          <w:tab w:val="left" w:pos="8400"/>
        </w:tabs>
        <w:spacing w:after="120"/>
        <w:ind w:right="-427"/>
        <w:jc w:val="both"/>
        <w:rPr>
          <w:rFonts w:ascii="Times New Roman" w:hAnsi="Times New Roman"/>
          <w:sz w:val="24"/>
          <w:szCs w:val="24"/>
        </w:rPr>
      </w:pPr>
      <w:r w:rsidRPr="0037704B">
        <w:rPr>
          <w:rFonts w:ascii="Times New Roman" w:hAnsi="Times New Roman"/>
          <w:b/>
          <w:sz w:val="24"/>
          <w:szCs w:val="24"/>
        </w:rPr>
        <w:t xml:space="preserve">Art. 6° - </w:t>
      </w:r>
      <w:r w:rsidRPr="0037704B">
        <w:rPr>
          <w:rFonts w:ascii="Times New Roman" w:hAnsi="Times New Roman"/>
          <w:sz w:val="24"/>
          <w:szCs w:val="24"/>
        </w:rPr>
        <w:t>Fica alterado o erro de digitação, a Meta 20 – FINACIAMENTO DA EDUCAÇÃO, no Anexo Único da Lei Municipal nº 628/2015, passando a vigorar com a seguinte redação:</w:t>
      </w:r>
    </w:p>
    <w:p w:rsidR="001222B1" w:rsidRPr="0037704B" w:rsidRDefault="001222B1" w:rsidP="001222B1">
      <w:pPr>
        <w:tabs>
          <w:tab w:val="left" w:pos="8289"/>
          <w:tab w:val="left" w:pos="8400"/>
        </w:tabs>
        <w:spacing w:after="120"/>
        <w:ind w:right="-427"/>
        <w:jc w:val="both"/>
        <w:rPr>
          <w:rFonts w:ascii="Times New Roman" w:hAnsi="Times New Roman"/>
          <w:sz w:val="24"/>
          <w:szCs w:val="24"/>
        </w:rPr>
      </w:pPr>
    </w:p>
    <w:p w:rsidR="001222B1" w:rsidRPr="0037704B" w:rsidRDefault="001222B1" w:rsidP="001222B1">
      <w:pPr>
        <w:tabs>
          <w:tab w:val="left" w:pos="8289"/>
          <w:tab w:val="left" w:pos="8400"/>
        </w:tabs>
        <w:spacing w:after="120"/>
        <w:ind w:right="-427"/>
        <w:jc w:val="both"/>
        <w:rPr>
          <w:rFonts w:ascii="Times New Roman" w:hAnsi="Times New Roman"/>
          <w:bCs/>
          <w:sz w:val="24"/>
          <w:szCs w:val="24"/>
        </w:rPr>
      </w:pPr>
      <w:r w:rsidRPr="0037704B">
        <w:rPr>
          <w:rFonts w:ascii="Times New Roman" w:hAnsi="Times New Roman"/>
          <w:b/>
          <w:sz w:val="24"/>
          <w:szCs w:val="24"/>
        </w:rPr>
        <w:t>META 20.</w:t>
      </w:r>
      <w:r w:rsidRPr="0037704B">
        <w:rPr>
          <w:rFonts w:ascii="Times New Roman" w:hAnsi="Times New Roman"/>
          <w:bCs/>
          <w:sz w:val="24"/>
          <w:szCs w:val="24"/>
        </w:rPr>
        <w:t xml:space="preserve"> “Em sistema de colaboração com a União, o Estado e parcerias com segmentos da sociedade civil, ampliar</w:t>
      </w:r>
      <w:r w:rsidRPr="0037704B">
        <w:rPr>
          <w:rFonts w:ascii="Times New Roman" w:hAnsi="Times New Roman"/>
          <w:sz w:val="24"/>
          <w:szCs w:val="24"/>
        </w:rPr>
        <w:t xml:space="preserve"> o investimento público em educação pública de forma a atingir, no mínimo, o patamar de 7% do Produto Interno Bruto (PIB) do Município de Deodápolis no 5º ano de vigência deste PME e, no mínimo, o equivalente a 10% do PIB deste município ao final da vigência do plano”.</w:t>
      </w:r>
    </w:p>
    <w:p w:rsidR="001222B1" w:rsidRPr="0037704B" w:rsidRDefault="001222B1" w:rsidP="001222B1">
      <w:pPr>
        <w:ind w:right="-427"/>
        <w:jc w:val="both"/>
        <w:rPr>
          <w:rFonts w:ascii="Times New Roman" w:hAnsi="Times New Roman"/>
          <w:b/>
          <w:sz w:val="24"/>
          <w:szCs w:val="24"/>
        </w:rPr>
      </w:pPr>
    </w:p>
    <w:p w:rsidR="001222B1" w:rsidRPr="0037704B" w:rsidRDefault="001222B1" w:rsidP="001222B1">
      <w:pPr>
        <w:ind w:right="-427"/>
        <w:jc w:val="both"/>
        <w:rPr>
          <w:rFonts w:ascii="Times New Roman" w:hAnsi="Times New Roman"/>
          <w:sz w:val="24"/>
          <w:szCs w:val="24"/>
        </w:rPr>
      </w:pPr>
      <w:r w:rsidRPr="0037704B">
        <w:rPr>
          <w:rFonts w:ascii="Times New Roman" w:hAnsi="Times New Roman"/>
          <w:b/>
          <w:sz w:val="24"/>
          <w:szCs w:val="24"/>
        </w:rPr>
        <w:t>Art. 7º</w:t>
      </w:r>
      <w:r w:rsidRPr="0037704B">
        <w:rPr>
          <w:rFonts w:ascii="Times New Roman" w:hAnsi="Times New Roman"/>
          <w:sz w:val="24"/>
          <w:szCs w:val="24"/>
        </w:rPr>
        <w:t xml:space="preserve"> Esta lei entra em vigor na data de sua publicação, alterando a lei municipal 628 de 24 de junho de 2015.</w:t>
      </w:r>
    </w:p>
    <w:p w:rsidR="001222B1" w:rsidRPr="0037704B" w:rsidRDefault="001222B1" w:rsidP="001222B1">
      <w:pPr>
        <w:spacing w:after="0"/>
        <w:ind w:right="-427"/>
        <w:rPr>
          <w:rFonts w:ascii="Times New Roman" w:hAnsi="Times New Roman"/>
          <w:b/>
          <w:bCs/>
          <w:sz w:val="24"/>
          <w:szCs w:val="24"/>
        </w:rPr>
      </w:pPr>
    </w:p>
    <w:p w:rsidR="001222B1" w:rsidRPr="0037704B" w:rsidRDefault="001222B1" w:rsidP="001222B1">
      <w:pPr>
        <w:spacing w:after="0"/>
        <w:ind w:right="-427"/>
        <w:rPr>
          <w:rFonts w:ascii="Times New Roman" w:hAnsi="Times New Roman"/>
          <w:b/>
          <w:bCs/>
          <w:sz w:val="24"/>
          <w:szCs w:val="24"/>
        </w:rPr>
      </w:pPr>
    </w:p>
    <w:p w:rsidR="001222B1" w:rsidRPr="0037704B" w:rsidRDefault="001222B1" w:rsidP="001222B1">
      <w:pPr>
        <w:spacing w:after="0"/>
        <w:ind w:right="-427"/>
        <w:rPr>
          <w:rFonts w:ascii="Times New Roman" w:hAnsi="Times New Roman"/>
          <w:b/>
          <w:bCs/>
          <w:sz w:val="24"/>
          <w:szCs w:val="24"/>
        </w:rPr>
      </w:pPr>
    </w:p>
    <w:p w:rsidR="001222B1" w:rsidRPr="0037704B" w:rsidRDefault="001222B1" w:rsidP="001222B1">
      <w:pPr>
        <w:spacing w:after="0"/>
        <w:ind w:right="-427"/>
        <w:jc w:val="center"/>
        <w:rPr>
          <w:rFonts w:ascii="Times New Roman" w:hAnsi="Times New Roman"/>
          <w:b/>
          <w:bCs/>
          <w:sz w:val="24"/>
          <w:szCs w:val="24"/>
        </w:rPr>
      </w:pPr>
      <w:r w:rsidRPr="0037704B">
        <w:rPr>
          <w:rFonts w:ascii="Times New Roman" w:hAnsi="Times New Roman"/>
          <w:b/>
          <w:bCs/>
          <w:sz w:val="24"/>
          <w:szCs w:val="24"/>
        </w:rPr>
        <w:t>Valdir Luiz</w:t>
      </w:r>
      <w:r>
        <w:rPr>
          <w:rFonts w:ascii="Times New Roman" w:hAnsi="Times New Roman"/>
          <w:b/>
          <w:bCs/>
          <w:sz w:val="24"/>
          <w:szCs w:val="24"/>
        </w:rPr>
        <w:t xml:space="preserve"> </w:t>
      </w:r>
      <w:r w:rsidRPr="0037704B">
        <w:rPr>
          <w:rFonts w:ascii="Times New Roman" w:hAnsi="Times New Roman"/>
          <w:b/>
          <w:bCs/>
          <w:sz w:val="24"/>
          <w:szCs w:val="24"/>
        </w:rPr>
        <w:t>Sartor</w:t>
      </w:r>
    </w:p>
    <w:p w:rsidR="00EC3EF2" w:rsidRDefault="001222B1" w:rsidP="001222B1">
      <w:pPr>
        <w:ind w:right="-427"/>
        <w:jc w:val="center"/>
      </w:pPr>
      <w:r w:rsidRPr="0037704B">
        <w:rPr>
          <w:rFonts w:ascii="Times New Roman" w:hAnsi="Times New Roman"/>
          <w:b/>
          <w:sz w:val="24"/>
          <w:szCs w:val="24"/>
        </w:rPr>
        <w:t>Prefeito Municipal</w:t>
      </w:r>
    </w:p>
    <w:sectPr w:rsidR="00EC3EF2" w:rsidSect="00A04E97">
      <w:headerReference w:type="even" r:id="rId7"/>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6F8" w:rsidRDefault="007D06F8" w:rsidP="00BC4501">
      <w:pPr>
        <w:spacing w:after="0" w:line="240" w:lineRule="auto"/>
      </w:pPr>
      <w:r>
        <w:separator/>
      </w:r>
    </w:p>
  </w:endnote>
  <w:endnote w:type="continuationSeparator" w:id="1">
    <w:p w:rsidR="007D06F8" w:rsidRDefault="007D06F8" w:rsidP="00BC4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SchbkCyrill BT">
    <w:altName w:val="Century"/>
    <w:charset w:val="CC"/>
    <w:family w:val="roman"/>
    <w:pitch w:val="variable"/>
    <w:sig w:usb0="00000201" w:usb1="00000000" w:usb2="00000000" w:usb3="00000000" w:csb0="00000004"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BC4501">
    <w:pPr>
      <w:pStyle w:val="Rodap"/>
    </w:pPr>
    <w:r>
      <w:rPr>
        <w:noProof/>
        <w:lang w:eastAsia="pt-BR"/>
      </w:rPr>
      <w:pict>
        <v:shapetype id="_x0000_t202" coordsize="21600,21600" o:spt="202" path="m,l,21600r21600,l21600,xe">
          <v:stroke joinstyle="miter"/>
          <v:path gradientshapeok="t" o:connecttype="rect"/>
        </v:shapetype>
        <v:shape id="_x0000_s1026" type="#_x0000_t202" style="position:absolute;margin-left:47pt;margin-top:-13.8pt;width:253.5pt;height:53.2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" stroked="f">
          <v:textbox>
            <w:txbxContent>
              <w:p w:rsidR="00D96B40" w:rsidRPr="00D96B40" w:rsidRDefault="00F0741D" w:rsidP="00BF10E5">
                <w:pPr>
                  <w:pStyle w:val="Rodap"/>
                  <w:jc w:val="center"/>
                  <w:rPr>
                    <w:sz w:val="26"/>
                    <w:szCs w:val="26"/>
                  </w:rPr>
                </w:pPr>
                <w:r w:rsidRPr="00D96B40">
                  <w:rPr>
                    <w:b/>
                    <w:sz w:val="26"/>
                    <w:szCs w:val="26"/>
                  </w:rPr>
                  <w:t>Av. Francisco Alves da Silva n-443 Centro.</w:t>
                </w:r>
                <w:r w:rsidRPr="00D96B40">
                  <w:rPr>
                    <w:sz w:val="26"/>
                    <w:szCs w:val="26"/>
                  </w:rPr>
                  <w:br/>
                  <w:t xml:space="preserve">Fone: (67) 3448-1925 </w:t>
                </w:r>
                <w:r w:rsidRPr="00D96B40">
                  <w:rPr>
                    <w:sz w:val="26"/>
                    <w:szCs w:val="26"/>
                  </w:rPr>
                  <w:br/>
                  <w:t xml:space="preserve">Site: </w:t>
                </w:r>
                <w:hyperlink r:id="rId1" w:history="1">
                  <w:r w:rsidRPr="00D96B40">
                    <w:rPr>
                      <w:rStyle w:val="Hyperlink"/>
                      <w:sz w:val="26"/>
                      <w:szCs w:val="26"/>
                    </w:rPr>
                    <w:t>www.deodapolis.ms.gov.br</w:t>
                  </w:r>
                </w:hyperlink>
              </w:p>
              <w:p w:rsidR="00D96B40" w:rsidRDefault="007D06F8"/>
            </w:txbxContent>
          </v:textbox>
        </v:shape>
      </w:pict>
    </w:r>
    <w:r w:rsidR="00F0741D">
      <w:rPr>
        <w:noProof/>
        <w:lang w:eastAsia="pt-BR"/>
      </w:rPr>
      <w:drawing>
        <wp:anchor distT="0" distB="0" distL="114300" distR="114300" simplePos="0" relativeHeight="251654656" behindDoc="0" locked="0" layoutInCell="1" allowOverlap="1">
          <wp:simplePos x="0" y="0"/>
          <wp:positionH relativeFrom="margin">
            <wp:posOffset>-480060</wp:posOffset>
          </wp:positionH>
          <wp:positionV relativeFrom="margin">
            <wp:posOffset>8460740</wp:posOffset>
          </wp:positionV>
          <wp:extent cx="990600" cy="850900"/>
          <wp:effectExtent l="0" t="0" r="0" b="635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quena Deodápolis 2017.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0600" cy="8509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6F8" w:rsidRDefault="007D06F8" w:rsidP="00BC4501">
      <w:pPr>
        <w:spacing w:after="0" w:line="240" w:lineRule="auto"/>
      </w:pPr>
      <w:r>
        <w:separator/>
      </w:r>
    </w:p>
  </w:footnote>
  <w:footnote w:type="continuationSeparator" w:id="1">
    <w:p w:rsidR="007D06F8" w:rsidRDefault="007D06F8" w:rsidP="00BC45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BC450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3" o:spid="_x0000_s1028" type="#_x0000_t75" style="position:absolute;margin-left:0;margin-top:0;width:595.7pt;height:841.9pt;z-index:-251659776;mso-position-horizontal:center;mso-position-horizontal-relative:margin;mso-position-vertical:center;mso-position-vertical-relative:margin" o:allowincell="f">
          <v:imagedata r:id="rId1" o:title="FUNDO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EFB" w:rsidRPr="006877A3" w:rsidRDefault="00BC4501">
    <w:pPr>
      <w:pStyle w:val="Cabealh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4" o:spid="_x0000_s1029" type="#_x0000_t75" style="position:absolute;margin-left:0;margin-top:0;width:595.7pt;height:841.9pt;z-index:-251658752;mso-position-horizontal:center;mso-position-horizontal-relative:margin;mso-position-vertical:center;mso-position-vertical-relative:margin" o:allowincell="f">
          <v:imagedata r:id="rId1" o:title="FUNDO3"/>
          <w10:wrap anchorx="margin" anchory="margin"/>
        </v:shape>
      </w:pict>
    </w:r>
    <w:r w:rsidR="00F0741D" w:rsidRPr="006877A3">
      <w:rPr>
        <w:noProof/>
        <w:lang w:eastAsia="pt-BR"/>
      </w:rPr>
      <w:drawing>
        <wp:anchor distT="0" distB="0" distL="114300" distR="114300" simplePos="0" relativeHeight="251655680" behindDoc="0" locked="0" layoutInCell="1" allowOverlap="1">
          <wp:simplePos x="0" y="0"/>
          <wp:positionH relativeFrom="margin">
            <wp:posOffset>-319405</wp:posOffset>
          </wp:positionH>
          <wp:positionV relativeFrom="margin">
            <wp:posOffset>-1047750</wp:posOffset>
          </wp:positionV>
          <wp:extent cx="836930" cy="1003935"/>
          <wp:effectExtent l="0" t="0" r="1270" b="5715"/>
          <wp:wrapSquare wrapText="bothSides"/>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ODÁPOLIS MS vetor (2).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836930" cy="1003935"/>
                  </a:xfrm>
                  <a:prstGeom prst="rect">
                    <a:avLst/>
                  </a:prstGeom>
                </pic:spPr>
              </pic:pic>
            </a:graphicData>
          </a:graphic>
        </wp:anchor>
      </w:drawing>
    </w:r>
    <w:r>
      <w:pict>
        <v:shapetype id="_x0000_t202" coordsize="21600,21600" o:spt="202" path="m,l,21600r21600,l21600,xe">
          <v:stroke joinstyle="miter"/>
          <v:path gradientshapeok="t" o:connecttype="rect"/>
        </v:shapetype>
        <v:shape id="Caixa de Texto 2" o:spid="_x0000_s1025" type="#_x0000_t202" style="position:absolute;margin-left:48.45pt;margin-top:-13.65pt;width:375.75pt;height:69.75pt;z-index:251660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" stroked="f">
          <v:textbox>
            <w:txbxContent>
              <w:p w:rsidR="00250EFB" w:rsidRDefault="00F0741D" w:rsidP="00BF10E5">
                <w:pPr>
                  <w:jc w:val="center"/>
                </w:pPr>
                <w:r w:rsidRPr="00D96B40">
                  <w:rPr>
                    <w:rFonts w:ascii="CentSchbkCyrill BT" w:hAnsi="CentSchbkCyrill BT"/>
                    <w:b/>
                    <w:sz w:val="30"/>
                    <w:szCs w:val="30"/>
                  </w:rPr>
                  <w:t>PREFEITURA MUNICIPAL DE DEOD</w:t>
                </w:r>
                <w:r w:rsidRPr="00D96B40">
                  <w:rPr>
                    <w:rFonts w:ascii="Times New Roman" w:hAnsi="Times New Roman"/>
                    <w:b/>
                    <w:sz w:val="30"/>
                    <w:szCs w:val="30"/>
                  </w:rPr>
                  <w:t>Á</w:t>
                </w:r>
                <w:r w:rsidRPr="00D96B40">
                  <w:rPr>
                    <w:rFonts w:ascii="CentSchbkCyrill BT" w:hAnsi="CentSchbkCyrill BT"/>
                    <w:b/>
                    <w:sz w:val="30"/>
                    <w:szCs w:val="30"/>
                  </w:rPr>
                  <w:t>POLIS</w:t>
                </w:r>
                <w:r>
                  <w:br/>
                  <w:t>Mato Grosso do Sul GESTÃO 2017-2020 –</w:t>
                </w:r>
                <w:r>
                  <w:br/>
                </w:r>
                <w:r w:rsidRPr="00250EFB">
                  <w:rPr>
                    <w:i/>
                  </w:rPr>
                  <w:t>“Gestão Compartilhada”</w:t>
                </w:r>
                <w:r>
                  <w:br/>
                </w:r>
              </w:p>
            </w:txbxContent>
          </v:textbox>
        </v:shape>
      </w:pict>
    </w:r>
  </w:p>
  <w:p w:rsidR="00250EFB" w:rsidRPr="006877A3" w:rsidRDefault="007D06F8">
    <w:pPr>
      <w:pStyle w:val="Cabealho"/>
    </w:pPr>
  </w:p>
  <w:p w:rsidR="00250EFB" w:rsidRPr="006877A3" w:rsidRDefault="007D06F8">
    <w:pPr>
      <w:pStyle w:val="Cabealho"/>
    </w:pPr>
  </w:p>
  <w:p w:rsidR="00250EFB" w:rsidRPr="006877A3" w:rsidRDefault="007D06F8">
    <w:pPr>
      <w:pStyle w:val="Cabealho"/>
    </w:pPr>
  </w:p>
  <w:p w:rsidR="00250EFB" w:rsidRPr="006877A3" w:rsidRDefault="007D06F8">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40" w:rsidRDefault="00BC450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2" o:spid="_x0000_s1027" type="#_x0000_t75" style="position:absolute;margin-left:0;margin-top:0;width:595.7pt;height:841.9pt;z-index:-251656704;mso-position-horizontal:center;mso-position-horizontal-relative:margin;mso-position-vertical:center;mso-position-vertical-relative:margin" o:allowincell="f">
          <v:imagedata r:id="rId1" o:title="FUNDO3"/>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A1B3D"/>
    <w:multiLevelType w:val="hybridMultilevel"/>
    <w:tmpl w:val="866432DC"/>
    <w:lvl w:ilvl="0" w:tplc="6AB03FDE">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1222B1"/>
    <w:rsid w:val="001222B1"/>
    <w:rsid w:val="007D06F8"/>
    <w:rsid w:val="00905C0D"/>
    <w:rsid w:val="00BC4501"/>
    <w:rsid w:val="00EC3EF2"/>
    <w:rsid w:val="00F074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B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2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2B1"/>
    <w:rPr>
      <w:rFonts w:ascii="Calibri" w:eastAsia="Calibri" w:hAnsi="Calibri" w:cs="Times New Roman"/>
    </w:rPr>
  </w:style>
  <w:style w:type="paragraph" w:styleId="Rodap">
    <w:name w:val="footer"/>
    <w:basedOn w:val="Normal"/>
    <w:link w:val="RodapChar"/>
    <w:uiPriority w:val="99"/>
    <w:unhideWhenUsed/>
    <w:rsid w:val="001222B1"/>
    <w:pPr>
      <w:tabs>
        <w:tab w:val="center" w:pos="4252"/>
        <w:tab w:val="right" w:pos="8504"/>
      </w:tabs>
      <w:spacing w:after="0" w:line="240" w:lineRule="auto"/>
    </w:pPr>
  </w:style>
  <w:style w:type="character" w:customStyle="1" w:styleId="RodapChar">
    <w:name w:val="Rodapé Char"/>
    <w:basedOn w:val="Fontepargpadro"/>
    <w:link w:val="Rodap"/>
    <w:uiPriority w:val="99"/>
    <w:rsid w:val="001222B1"/>
    <w:rPr>
      <w:rFonts w:ascii="Calibri" w:eastAsia="Calibri" w:hAnsi="Calibri" w:cs="Times New Roman"/>
    </w:rPr>
  </w:style>
  <w:style w:type="character" w:styleId="Hyperlink">
    <w:name w:val="Hyperlink"/>
    <w:basedOn w:val="Fontepargpadro"/>
    <w:uiPriority w:val="99"/>
    <w:unhideWhenUsed/>
    <w:rsid w:val="001222B1"/>
    <w:rPr>
      <w:color w:val="0000FF" w:themeColor="hyperlink"/>
      <w:u w:val="single"/>
    </w:rPr>
  </w:style>
  <w:style w:type="paragraph" w:styleId="TextosemFormatao">
    <w:name w:val="Plain Text"/>
    <w:basedOn w:val="Normal"/>
    <w:link w:val="TextosemFormataoChar"/>
    <w:uiPriority w:val="99"/>
    <w:unhideWhenUsed/>
    <w:rsid w:val="001222B1"/>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1222B1"/>
    <w:rPr>
      <w:rFonts w:ascii="Consolas" w:eastAsia="Calibri" w:hAnsi="Consolas" w:cs="Times New Roman"/>
      <w:sz w:val="21"/>
      <w:szCs w:val="21"/>
    </w:rPr>
  </w:style>
  <w:style w:type="paragraph" w:customStyle="1" w:styleId="Artigo">
    <w:name w:val="Artigo"/>
    <w:basedOn w:val="Normal"/>
    <w:link w:val="ArtigoChar"/>
    <w:qFormat/>
    <w:rsid w:val="001222B1"/>
    <w:pPr>
      <w:spacing w:before="120" w:line="360" w:lineRule="auto"/>
      <w:ind w:firstLine="1134"/>
      <w:jc w:val="both"/>
    </w:pPr>
    <w:rPr>
      <w:rFonts w:ascii="Candara" w:hAnsi="Candara"/>
      <w:sz w:val="24"/>
      <w:szCs w:val="20"/>
    </w:rPr>
  </w:style>
  <w:style w:type="character" w:customStyle="1" w:styleId="ArtigoChar">
    <w:name w:val="Artigo Char"/>
    <w:link w:val="Artigo"/>
    <w:rsid w:val="001222B1"/>
    <w:rPr>
      <w:rFonts w:ascii="Candara" w:eastAsia="Calibri" w:hAnsi="Candara" w:cs="Times New Roman"/>
      <w:sz w:val="24"/>
      <w:szCs w:val="20"/>
    </w:rPr>
  </w:style>
  <w:style w:type="paragraph" w:styleId="Corpodetexto">
    <w:name w:val="Body Text"/>
    <w:basedOn w:val="Normal"/>
    <w:link w:val="CorpodetextoChar"/>
    <w:rsid w:val="001222B1"/>
    <w:pPr>
      <w:widowControl w:val="0"/>
      <w:suppressAutoHyphens/>
      <w:spacing w:after="120" w:line="240" w:lineRule="auto"/>
    </w:pPr>
    <w:rPr>
      <w:rFonts w:ascii="Times New Roman" w:eastAsia="Lucida Sans Unicode" w:hAnsi="Times New Roman" w:cs="Tahoma"/>
      <w:sz w:val="24"/>
      <w:szCs w:val="24"/>
      <w:lang w:eastAsia="pt-BR" w:bidi="pt-BR"/>
    </w:rPr>
  </w:style>
  <w:style w:type="character" w:customStyle="1" w:styleId="CorpodetextoChar">
    <w:name w:val="Corpo de texto Char"/>
    <w:basedOn w:val="Fontepargpadro"/>
    <w:link w:val="Corpodetexto"/>
    <w:rsid w:val="001222B1"/>
    <w:rPr>
      <w:rFonts w:ascii="Times New Roman" w:eastAsia="Lucida Sans Unicode" w:hAnsi="Times New Roman" w:cs="Tahoma"/>
      <w:sz w:val="24"/>
      <w:szCs w:val="24"/>
      <w:lang w:eastAsia="pt-BR" w:bidi="pt-BR"/>
    </w:rPr>
  </w:style>
  <w:style w:type="paragraph" w:styleId="SemEspaamento">
    <w:name w:val="No Spacing"/>
    <w:uiPriority w:val="1"/>
    <w:qFormat/>
    <w:rsid w:val="001222B1"/>
    <w:pPr>
      <w:spacing w:after="0" w:line="240" w:lineRule="auto"/>
    </w:pPr>
    <w:rPr>
      <w:rFonts w:ascii="Calibri" w:eastAsia="Calibri" w:hAnsi="Calibri" w:cs="Times New Roman"/>
    </w:rPr>
  </w:style>
  <w:style w:type="paragraph" w:customStyle="1" w:styleId="yiv9608906594default">
    <w:name w:val="yiv9608906594default"/>
    <w:basedOn w:val="Normal"/>
    <w:rsid w:val="001222B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1222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7427830629msonormal">
    <w:name w:val="yiv7427830629msonormal"/>
    <w:basedOn w:val="Normal"/>
    <w:rsid w:val="001222B1"/>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1222B1"/>
    <w:rPr>
      <w:b/>
      <w:bCs/>
    </w:rPr>
  </w:style>
  <w:style w:type="paragraph" w:customStyle="1" w:styleId="yiv9608906594msolistparagraph">
    <w:name w:val="yiv9608906594msolistparagraph"/>
    <w:basedOn w:val="Normal"/>
    <w:rsid w:val="001222B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9608906594msonormal">
    <w:name w:val="yiv9608906594msonormal"/>
    <w:basedOn w:val="Normal"/>
    <w:rsid w:val="001222B1"/>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deodapolis.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3189</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2017-10-05T14:42:00Z</dcterms:created>
  <dcterms:modified xsi:type="dcterms:W3CDTF">2017-10-05T14:48:00Z</dcterms:modified>
</cp:coreProperties>
</file>