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47" w:rsidRPr="00BA2A47" w:rsidRDefault="00BA2A47" w:rsidP="00BA2A47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A2A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055</w:t>
      </w:r>
    </w:p>
    <w:p w:rsidR="00BA2A47" w:rsidRPr="00BA2A47" w:rsidRDefault="00BA2A47" w:rsidP="00BA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Nº055, de 13 de Dezembro de 2016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Dispõe sobre a desvinculação de receitas do Município de Deodápolis-MS, de conformidade com a Emenda Constitucional n° 93 e dá outras providências.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PREFEITA MUNICIPAL DE DEODÁPOLIS, 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Estado de Mato Grosso do Sul, no uso das atribuições que lhe confere a Lei Orgânica Municipal, e por força da Emenda Constitucional nº 93, de 08 de setembro de 2016, que trata da Desvinculação das Receitas dos Estados e Municípios,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desvinculados de órgão, fundo, programa ou despesa, no período de 01 de janeiro de 2016 até 31 de dezembro de 2016, 30% (trinta por cento) as receitas do Município relativas a impostos, taxas e multas, já instituídos ou que vierem a ser criados até a referida data, seus adicionais e respectivos acréscimos legais, e outras receitas correntes, inclusive contribuições.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desvinculação referida no art. anterior deste Decreto aplica-se: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aos recursos arrecadados ou transferidos que estejam vinculados a determinadas despesa referentes a programas, projetos ou ações e aos fundos administrados pelo Poder Executivo Municipal, e seus saldo financeiros existentes em 01 de janeiro de 2016;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aos todos os fundos administrados pelo Poder Executivo Municipal;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aos rendimentos financeiros, inclusive os decorrentes de aplicações de recursos recebidos como receitas de capital;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taxas e multas previstas na legislação, como a de Trânsito a de Defesa do Consumidor, a do Meio Ambiente e outras;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às contribuições de intervenção no domínio econômico, a contribuição para o custeio da iluminação pública e demais contribuições arrecadadas pelo município;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às cota-parte da compensação financeira de recursos minerais – CFEM, cota-parte do fundo especial do petróleo - FEP, transferência de recursos do Fundersul e outras receitas correntes que forem consideradas pertinentes e abrangidas pela Emenda Constitucional 93/2016.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A desvinculação de que trata este artigo abrange, também, os adicionais e respectivos acréscimos legais.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3°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Excetuam-se da desvinculação de que trata este Decreto: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recursos destinados ao financiamento das ações e serviços públicos de saúde e à manutenção e desenvolvimento do ensino de que tratam, respectivamente, os incisos II e III do § 2º do art. 198 e o art. 212 da Constituição Federal;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receitas de contribuições previdenciárias e de assistência à saúde dos servidores;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transferências obrigatórias e voluntárias recebidas de outros entes da Federação com destinação especificada em lei.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4°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desvinculação referida neste Decreto será computada a partir de 01 de janeiro de corrente exercício, de conformidade com a Emenda Constitucional 93/2016, aplicando essa desvinculação a todos os saldos remanescentes ou não transferidos anteriormente, existentes em 01 de janeiro de 2016 e também ao resultado de aplicações financeiras e referente a juros, multas e demais verbas remuneratórias a partir desta data.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Caberá ao Gerente Municipal de Administração e Finanças e aos gestores dos Fundos Municipais realizar a reprogramação das despesas considerando a desvinculação da receita, e no caso de repasse a maior ao longo deste exercício de 2016, poderá ser descontado o valor das parcelas a serem transferidas nos meses subsequentes.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receitas desvinculadas de contas bancárias específicas de fundos, órgão ou programas deverão ser transferidas para a conta bancária de livre movimentação da prefeitura municipal.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§1°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gestores dos Fundos Municipais e de entidades da administração indireta obedecendo os critérios dos artigos anteriores, deverão, como titulares das contas bancárias das respectivas entidades, efetuar a transferência do percentual desvinculado para conta bancária de livre movimentação da prefeitura municipal.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2º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histórico do documento contábil da transferência deverá ser citado este Decreto e como anexo a memória de cálculo dos valores desvinculados.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publicação, produzindo seus efeitos a partir de 1º de janeiro de 2016, nos termos do art. 3º da Emenda Constitucional nº 93 /2016.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13 de dezembro de 2016.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lastRenderedPageBreak/>
        <w:t>MARIA DAS DORES DE OLIVEIRA VIANA</w:t>
      </w:r>
    </w:p>
    <w:p w:rsidR="00BA2A47" w:rsidRPr="00BA2A47" w:rsidRDefault="00BA2A47" w:rsidP="00BA2A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A2A4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Pr="00BA2A47" w:rsidRDefault="00823342" w:rsidP="00BA2A47">
      <w:bookmarkStart w:id="0" w:name="_GoBack"/>
      <w:bookmarkEnd w:id="0"/>
    </w:p>
    <w:sectPr w:rsidR="00823342" w:rsidRPr="00BA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2"/>
    <w:rsid w:val="00823342"/>
    <w:rsid w:val="00851F62"/>
    <w:rsid w:val="00B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9B0E-05F0-4863-97C0-BFD1AFA1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51F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51F6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2018-02-27T13:53:00Z</dcterms:created>
  <dcterms:modified xsi:type="dcterms:W3CDTF">2018-02-27T13:53:00Z</dcterms:modified>
</cp:coreProperties>
</file>