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7FF" w:rsidRPr="002607FF" w:rsidRDefault="002607FF" w:rsidP="002607FF">
      <w:pPr>
        <w:spacing w:before="150" w:after="100" w:afterAutospacing="1" w:line="240" w:lineRule="auto"/>
        <w:jc w:val="center"/>
        <w:outlineLvl w:val="4"/>
        <w:rPr>
          <w:rFonts w:ascii="Arial" w:eastAsia="Times New Roman" w:hAnsi="Arial" w:cs="Arial"/>
          <w:b/>
          <w:bCs/>
          <w:color w:val="000000"/>
          <w:sz w:val="16"/>
          <w:szCs w:val="16"/>
          <w:lang w:eastAsia="pt-BR"/>
        </w:rPr>
      </w:pPr>
      <w:bookmarkStart w:id="0" w:name="_GoBack"/>
      <w:r w:rsidRPr="002607FF">
        <w:rPr>
          <w:rFonts w:ascii="Arial" w:eastAsia="Times New Roman" w:hAnsi="Arial" w:cs="Arial"/>
          <w:b/>
          <w:bCs/>
          <w:color w:val="000000"/>
          <w:sz w:val="16"/>
          <w:szCs w:val="16"/>
          <w:lang w:eastAsia="pt-BR"/>
        </w:rPr>
        <w:t>PROCURADORIA JURIDICA</w:t>
      </w:r>
      <w:r w:rsidRPr="002607FF">
        <w:rPr>
          <w:rFonts w:ascii="Arial" w:eastAsia="Times New Roman" w:hAnsi="Arial" w:cs="Arial"/>
          <w:b/>
          <w:bCs/>
          <w:color w:val="000000"/>
          <w:sz w:val="16"/>
          <w:szCs w:val="16"/>
          <w:lang w:eastAsia="pt-BR"/>
        </w:rPr>
        <w:br/>
        <w:t>DECRETO Nº18/2018</w:t>
      </w:r>
    </w:p>
    <w:p w:rsidR="002607FF" w:rsidRPr="002607FF" w:rsidRDefault="002607FF" w:rsidP="002607FF">
      <w:pPr>
        <w:spacing w:after="0" w:line="240" w:lineRule="auto"/>
        <w:rPr>
          <w:rFonts w:ascii="Arial" w:eastAsia="Times New Roman" w:hAnsi="Arial" w:cs="Arial"/>
          <w:sz w:val="16"/>
          <w:szCs w:val="16"/>
          <w:lang w:eastAsia="pt-BR"/>
        </w:rPr>
      </w:pPr>
    </w:p>
    <w:p w:rsidR="002607FF" w:rsidRPr="002607FF" w:rsidRDefault="002607FF" w:rsidP="002607FF">
      <w:pPr>
        <w:spacing w:after="0" w:line="240" w:lineRule="auto"/>
        <w:jc w:val="both"/>
        <w:rPr>
          <w:rFonts w:ascii="Arial" w:eastAsia="Times New Roman" w:hAnsi="Arial" w:cs="Arial"/>
          <w:color w:val="000000"/>
          <w:sz w:val="16"/>
          <w:szCs w:val="16"/>
          <w:lang w:eastAsia="pt-BR"/>
        </w:rPr>
      </w:pPr>
      <w:r w:rsidRPr="002607FF">
        <w:rPr>
          <w:rFonts w:ascii="Arial" w:eastAsia="Times New Roman" w:hAnsi="Arial" w:cs="Arial"/>
          <w:b/>
          <w:bCs/>
          <w:color w:val="000000"/>
          <w:sz w:val="16"/>
          <w:szCs w:val="16"/>
          <w:u w:val="single"/>
          <w:lang w:eastAsia="pt-BR"/>
        </w:rPr>
        <w:t>DECRETO 018/2018 DE 19 DE MARÇO DE 2018</w:t>
      </w:r>
    </w:p>
    <w:p w:rsidR="002607FF" w:rsidRPr="002607FF" w:rsidRDefault="002607FF" w:rsidP="002607FF">
      <w:pPr>
        <w:spacing w:after="0" w:line="240" w:lineRule="auto"/>
        <w:jc w:val="both"/>
        <w:rPr>
          <w:rFonts w:ascii="Arial" w:eastAsia="Times New Roman" w:hAnsi="Arial" w:cs="Arial"/>
          <w:color w:val="000000"/>
          <w:sz w:val="16"/>
          <w:szCs w:val="16"/>
          <w:lang w:eastAsia="pt-BR"/>
        </w:rPr>
      </w:pPr>
      <w:r w:rsidRPr="002607FF">
        <w:rPr>
          <w:rFonts w:ascii="Arial" w:eastAsia="Times New Roman" w:hAnsi="Arial" w:cs="Arial"/>
          <w:color w:val="000000"/>
          <w:sz w:val="16"/>
          <w:szCs w:val="16"/>
          <w:lang w:eastAsia="pt-BR"/>
        </w:rPr>
        <w:t> </w:t>
      </w:r>
    </w:p>
    <w:p w:rsidR="002607FF" w:rsidRPr="002607FF" w:rsidRDefault="002607FF" w:rsidP="002607FF">
      <w:pPr>
        <w:spacing w:after="0" w:line="240" w:lineRule="auto"/>
        <w:ind w:left="1200"/>
        <w:jc w:val="both"/>
        <w:rPr>
          <w:rFonts w:ascii="Arial" w:eastAsia="Times New Roman" w:hAnsi="Arial" w:cs="Arial"/>
          <w:color w:val="000000"/>
          <w:sz w:val="16"/>
          <w:szCs w:val="16"/>
          <w:lang w:eastAsia="pt-BR"/>
        </w:rPr>
      </w:pPr>
      <w:r w:rsidRPr="002607FF">
        <w:rPr>
          <w:rFonts w:ascii="Arial" w:eastAsia="Times New Roman" w:hAnsi="Arial" w:cs="Arial"/>
          <w:color w:val="000000"/>
          <w:sz w:val="16"/>
          <w:szCs w:val="16"/>
          <w:lang w:eastAsia="pt-BR"/>
        </w:rPr>
        <w:t>Declara “Situação de Emergência” em partes das áreas urbana e rural do Município afetada por Tempestade local/Convectiva – Vendaval – COBRADE 1.3.2.1.5, conforme IN/MI 02/2016</w:t>
      </w:r>
    </w:p>
    <w:p w:rsidR="002607FF" w:rsidRPr="002607FF" w:rsidRDefault="002607FF" w:rsidP="002607FF">
      <w:pPr>
        <w:spacing w:after="0" w:line="240" w:lineRule="auto"/>
        <w:jc w:val="both"/>
        <w:rPr>
          <w:rFonts w:ascii="Arial" w:eastAsia="Times New Roman" w:hAnsi="Arial" w:cs="Arial"/>
          <w:color w:val="000000"/>
          <w:sz w:val="16"/>
          <w:szCs w:val="16"/>
          <w:lang w:eastAsia="pt-BR"/>
        </w:rPr>
      </w:pPr>
      <w:r w:rsidRPr="002607FF">
        <w:rPr>
          <w:rFonts w:ascii="Arial" w:eastAsia="Times New Roman" w:hAnsi="Arial" w:cs="Arial"/>
          <w:color w:val="000000"/>
          <w:sz w:val="16"/>
          <w:szCs w:val="16"/>
          <w:lang w:eastAsia="pt-BR"/>
        </w:rPr>
        <w:t> </w:t>
      </w:r>
    </w:p>
    <w:p w:rsidR="002607FF" w:rsidRPr="002607FF" w:rsidRDefault="002607FF" w:rsidP="002607FF">
      <w:pPr>
        <w:spacing w:after="0" w:line="240" w:lineRule="auto"/>
        <w:jc w:val="both"/>
        <w:rPr>
          <w:rFonts w:ascii="Arial" w:eastAsia="Times New Roman" w:hAnsi="Arial" w:cs="Arial"/>
          <w:color w:val="000000"/>
          <w:sz w:val="16"/>
          <w:szCs w:val="16"/>
          <w:lang w:eastAsia="pt-BR"/>
        </w:rPr>
      </w:pPr>
      <w:r w:rsidRPr="002607FF">
        <w:rPr>
          <w:rFonts w:ascii="Arial" w:eastAsia="Times New Roman" w:hAnsi="Arial" w:cs="Arial"/>
          <w:b/>
          <w:bCs/>
          <w:color w:val="000000"/>
          <w:sz w:val="16"/>
          <w:szCs w:val="16"/>
          <w:lang w:eastAsia="pt-BR"/>
        </w:rPr>
        <w:t>VALDIR LUIZ SARTOR, </w:t>
      </w:r>
      <w:r w:rsidRPr="002607FF">
        <w:rPr>
          <w:rFonts w:ascii="Arial" w:eastAsia="Times New Roman" w:hAnsi="Arial" w:cs="Arial"/>
          <w:color w:val="000000"/>
          <w:sz w:val="16"/>
          <w:szCs w:val="16"/>
          <w:lang w:eastAsia="pt-BR"/>
        </w:rPr>
        <w:t>Prefeito Municipal de Deodápolis, Estado de Mato Grosso do Sul, no uso de suas atribuições legais, especialmente aquelas previstas no artigo 44, incisos V e VII, da Lei Orgânica do Município:</w:t>
      </w:r>
    </w:p>
    <w:p w:rsidR="002607FF" w:rsidRPr="002607FF" w:rsidRDefault="002607FF" w:rsidP="002607FF">
      <w:pPr>
        <w:spacing w:after="0" w:line="240" w:lineRule="auto"/>
        <w:jc w:val="both"/>
        <w:rPr>
          <w:rFonts w:ascii="Arial" w:eastAsia="Times New Roman" w:hAnsi="Arial" w:cs="Arial"/>
          <w:color w:val="000000"/>
          <w:sz w:val="16"/>
          <w:szCs w:val="16"/>
          <w:lang w:eastAsia="pt-BR"/>
        </w:rPr>
      </w:pPr>
      <w:r w:rsidRPr="002607FF">
        <w:rPr>
          <w:rFonts w:ascii="Arial" w:eastAsia="Times New Roman" w:hAnsi="Arial" w:cs="Arial"/>
          <w:i/>
          <w:iCs/>
          <w:color w:val="000000"/>
          <w:sz w:val="16"/>
          <w:szCs w:val="16"/>
          <w:lang w:eastAsia="pt-BR"/>
        </w:rPr>
        <w:t>CONSIDERANDO que o Distrito de Lagoa Bonita foi atingido no dia 05 de março de 2018 por fortes ventos seguidos de alta precipitações pluviométricas, fenômeno atípico que superou a média histórica;</w:t>
      </w:r>
    </w:p>
    <w:p w:rsidR="002607FF" w:rsidRPr="002607FF" w:rsidRDefault="002607FF" w:rsidP="002607FF">
      <w:pPr>
        <w:spacing w:after="0" w:line="240" w:lineRule="auto"/>
        <w:jc w:val="both"/>
        <w:rPr>
          <w:rFonts w:ascii="Arial" w:eastAsia="Times New Roman" w:hAnsi="Arial" w:cs="Arial"/>
          <w:color w:val="000000"/>
          <w:sz w:val="16"/>
          <w:szCs w:val="16"/>
          <w:lang w:eastAsia="pt-BR"/>
        </w:rPr>
      </w:pPr>
      <w:r w:rsidRPr="002607FF">
        <w:rPr>
          <w:rFonts w:ascii="Arial" w:eastAsia="Times New Roman" w:hAnsi="Arial" w:cs="Arial"/>
          <w:i/>
          <w:iCs/>
          <w:color w:val="000000"/>
          <w:sz w:val="16"/>
          <w:szCs w:val="16"/>
          <w:lang w:eastAsia="pt-BR"/>
        </w:rPr>
        <w:t>CONSIDERANDO que no dia 06 de março de 2018 as fortes chuvas se abateram sobre o município de Deodápolis na região do Distrito de Presidente Castelo e área rural;</w:t>
      </w:r>
    </w:p>
    <w:p w:rsidR="002607FF" w:rsidRPr="002607FF" w:rsidRDefault="002607FF" w:rsidP="002607FF">
      <w:pPr>
        <w:spacing w:after="0" w:line="240" w:lineRule="auto"/>
        <w:jc w:val="both"/>
        <w:rPr>
          <w:rFonts w:ascii="Arial" w:eastAsia="Times New Roman" w:hAnsi="Arial" w:cs="Arial"/>
          <w:color w:val="000000"/>
          <w:sz w:val="16"/>
          <w:szCs w:val="16"/>
          <w:lang w:eastAsia="pt-BR"/>
        </w:rPr>
      </w:pPr>
      <w:r w:rsidRPr="002607FF">
        <w:rPr>
          <w:rFonts w:ascii="Arial" w:eastAsia="Times New Roman" w:hAnsi="Arial" w:cs="Arial"/>
          <w:i/>
          <w:iCs/>
          <w:color w:val="000000"/>
          <w:sz w:val="16"/>
          <w:szCs w:val="16"/>
          <w:lang w:eastAsia="pt-BR"/>
        </w:rPr>
        <w:t>CONSIDERANDO que em decorrência do desastre foram registrados: destruição da cobertura da quadra coberta do Distrito de Lagoa Bonita, queda da ponte da Variante da 16ª Linha Nascente, danos na barragem da Represa Motta localizada no km 03 da 18ª linha nascente, danos no leito carroçável da 17ª Linha km 07 (erosões lineares), danos no leito carroçável da 18ª Linha Km 10, causando prejuízos humanos e econômicos vindo a prejudicar o escoamento da bacia leiteira.</w:t>
      </w:r>
    </w:p>
    <w:p w:rsidR="002607FF" w:rsidRPr="002607FF" w:rsidRDefault="002607FF" w:rsidP="002607FF">
      <w:pPr>
        <w:spacing w:after="0" w:line="240" w:lineRule="auto"/>
        <w:jc w:val="both"/>
        <w:rPr>
          <w:rFonts w:ascii="Arial" w:eastAsia="Times New Roman" w:hAnsi="Arial" w:cs="Arial"/>
          <w:color w:val="000000"/>
          <w:sz w:val="16"/>
          <w:szCs w:val="16"/>
          <w:lang w:eastAsia="pt-BR"/>
        </w:rPr>
      </w:pPr>
      <w:r w:rsidRPr="002607FF">
        <w:rPr>
          <w:rFonts w:ascii="Arial" w:eastAsia="Times New Roman" w:hAnsi="Arial" w:cs="Arial"/>
          <w:i/>
          <w:iCs/>
          <w:color w:val="000000"/>
          <w:sz w:val="16"/>
          <w:szCs w:val="16"/>
          <w:lang w:eastAsia="pt-BR"/>
        </w:rPr>
        <w:t>CONSIDERANDO que o parecer da Coordenadoria Municipal de Proteção e Defesa Civil, relata que a ocorrência deste desastre é favorável à declaração de </w:t>
      </w:r>
      <w:r w:rsidRPr="002607FF">
        <w:rPr>
          <w:rFonts w:ascii="Arial" w:eastAsia="Times New Roman" w:hAnsi="Arial" w:cs="Arial"/>
          <w:b/>
          <w:bCs/>
          <w:i/>
          <w:iCs/>
          <w:color w:val="000000"/>
          <w:sz w:val="16"/>
          <w:szCs w:val="16"/>
          <w:lang w:eastAsia="pt-BR"/>
        </w:rPr>
        <w:t>“Situação de Emergência”</w:t>
      </w:r>
      <w:r w:rsidRPr="002607FF">
        <w:rPr>
          <w:rFonts w:ascii="Arial" w:eastAsia="Times New Roman" w:hAnsi="Arial" w:cs="Arial"/>
          <w:i/>
          <w:iCs/>
          <w:color w:val="000000"/>
          <w:sz w:val="16"/>
          <w:szCs w:val="16"/>
          <w:lang w:eastAsia="pt-BR"/>
        </w:rPr>
        <w:t>.</w:t>
      </w:r>
    </w:p>
    <w:p w:rsidR="002607FF" w:rsidRPr="002607FF" w:rsidRDefault="002607FF" w:rsidP="002607FF">
      <w:pPr>
        <w:spacing w:after="0" w:line="240" w:lineRule="auto"/>
        <w:jc w:val="both"/>
        <w:rPr>
          <w:rFonts w:ascii="Arial" w:eastAsia="Times New Roman" w:hAnsi="Arial" w:cs="Arial"/>
          <w:color w:val="000000"/>
          <w:sz w:val="16"/>
          <w:szCs w:val="16"/>
          <w:lang w:eastAsia="pt-BR"/>
        </w:rPr>
      </w:pPr>
      <w:r w:rsidRPr="002607FF">
        <w:rPr>
          <w:rFonts w:ascii="Arial" w:eastAsia="Times New Roman" w:hAnsi="Arial" w:cs="Arial"/>
          <w:color w:val="000000"/>
          <w:sz w:val="16"/>
          <w:szCs w:val="16"/>
          <w:lang w:eastAsia="pt-BR"/>
        </w:rPr>
        <w:t> </w:t>
      </w:r>
    </w:p>
    <w:p w:rsidR="002607FF" w:rsidRPr="002607FF" w:rsidRDefault="002607FF" w:rsidP="002607FF">
      <w:pPr>
        <w:spacing w:after="0" w:line="240" w:lineRule="auto"/>
        <w:jc w:val="both"/>
        <w:rPr>
          <w:rFonts w:ascii="Arial" w:eastAsia="Times New Roman" w:hAnsi="Arial" w:cs="Arial"/>
          <w:color w:val="000000"/>
          <w:sz w:val="16"/>
          <w:szCs w:val="16"/>
          <w:lang w:eastAsia="pt-BR"/>
        </w:rPr>
      </w:pPr>
      <w:r w:rsidRPr="002607FF">
        <w:rPr>
          <w:rFonts w:ascii="Arial" w:eastAsia="Times New Roman" w:hAnsi="Arial" w:cs="Arial"/>
          <w:b/>
          <w:bCs/>
          <w:color w:val="000000"/>
          <w:sz w:val="16"/>
          <w:szCs w:val="16"/>
          <w:u w:val="single"/>
          <w:lang w:eastAsia="pt-BR"/>
        </w:rPr>
        <w:t>DECRETA:</w:t>
      </w:r>
    </w:p>
    <w:p w:rsidR="002607FF" w:rsidRPr="002607FF" w:rsidRDefault="002607FF" w:rsidP="002607FF">
      <w:pPr>
        <w:spacing w:after="0" w:line="240" w:lineRule="auto"/>
        <w:jc w:val="both"/>
        <w:rPr>
          <w:rFonts w:ascii="Arial" w:eastAsia="Times New Roman" w:hAnsi="Arial" w:cs="Arial"/>
          <w:color w:val="000000"/>
          <w:sz w:val="16"/>
          <w:szCs w:val="16"/>
          <w:lang w:eastAsia="pt-BR"/>
        </w:rPr>
      </w:pPr>
      <w:r w:rsidRPr="002607FF">
        <w:rPr>
          <w:rFonts w:ascii="Arial" w:eastAsia="Times New Roman" w:hAnsi="Arial" w:cs="Arial"/>
          <w:color w:val="000000"/>
          <w:sz w:val="16"/>
          <w:szCs w:val="16"/>
          <w:lang w:eastAsia="pt-BR"/>
        </w:rPr>
        <w:t> </w:t>
      </w:r>
    </w:p>
    <w:p w:rsidR="002607FF" w:rsidRPr="002607FF" w:rsidRDefault="002607FF" w:rsidP="002607FF">
      <w:pPr>
        <w:spacing w:after="0" w:line="240" w:lineRule="auto"/>
        <w:jc w:val="both"/>
        <w:rPr>
          <w:rFonts w:ascii="Arial" w:eastAsia="Times New Roman" w:hAnsi="Arial" w:cs="Arial"/>
          <w:color w:val="000000"/>
          <w:sz w:val="16"/>
          <w:szCs w:val="16"/>
          <w:lang w:eastAsia="pt-BR"/>
        </w:rPr>
      </w:pPr>
      <w:r w:rsidRPr="002607FF">
        <w:rPr>
          <w:rFonts w:ascii="Arial" w:eastAsia="Times New Roman" w:hAnsi="Arial" w:cs="Arial"/>
          <w:b/>
          <w:bCs/>
          <w:color w:val="000000"/>
          <w:sz w:val="16"/>
          <w:szCs w:val="16"/>
          <w:lang w:eastAsia="pt-BR"/>
        </w:rPr>
        <w:t>Art. 1º.</w:t>
      </w:r>
      <w:r w:rsidRPr="002607FF">
        <w:rPr>
          <w:rFonts w:ascii="Arial" w:eastAsia="Times New Roman" w:hAnsi="Arial" w:cs="Arial"/>
          <w:color w:val="000000"/>
          <w:sz w:val="16"/>
          <w:szCs w:val="16"/>
          <w:lang w:eastAsia="pt-BR"/>
        </w:rPr>
        <w:t> Fica declarada </w:t>
      </w:r>
      <w:r w:rsidRPr="002607FF">
        <w:rPr>
          <w:rFonts w:ascii="Arial" w:eastAsia="Times New Roman" w:hAnsi="Arial" w:cs="Arial"/>
          <w:b/>
          <w:bCs/>
          <w:color w:val="000000"/>
          <w:sz w:val="16"/>
          <w:szCs w:val="16"/>
          <w:lang w:eastAsia="pt-BR"/>
        </w:rPr>
        <w:t>“Situação de Emergência” </w:t>
      </w:r>
      <w:r w:rsidRPr="002607FF">
        <w:rPr>
          <w:rFonts w:ascii="Arial" w:eastAsia="Times New Roman" w:hAnsi="Arial" w:cs="Arial"/>
          <w:color w:val="000000"/>
          <w:sz w:val="16"/>
          <w:szCs w:val="16"/>
          <w:lang w:eastAsia="pt-BR"/>
        </w:rPr>
        <w:t>em partes das áreas urbana e rural dos Distritos de Lagoa Bonita e Presidente Castelo contidas no Formulário de Informações do Desastre – FIDE e demais documentos anexos a este decreto, em virtude do desastre classificado e codificado como </w:t>
      </w:r>
      <w:r w:rsidRPr="002607FF">
        <w:rPr>
          <w:rFonts w:ascii="Arial" w:eastAsia="Times New Roman" w:hAnsi="Arial" w:cs="Arial"/>
          <w:b/>
          <w:bCs/>
          <w:color w:val="000000"/>
          <w:sz w:val="16"/>
          <w:szCs w:val="16"/>
          <w:lang w:eastAsia="pt-BR"/>
        </w:rPr>
        <w:t>Tempestade local/Convectiva – Vendaval – COBRADE 1.3.2.1.5, conforme IN/MI 02/2016</w:t>
      </w:r>
    </w:p>
    <w:p w:rsidR="002607FF" w:rsidRPr="002607FF" w:rsidRDefault="002607FF" w:rsidP="002607FF">
      <w:pPr>
        <w:spacing w:after="0" w:line="240" w:lineRule="auto"/>
        <w:jc w:val="both"/>
        <w:rPr>
          <w:rFonts w:ascii="Arial" w:eastAsia="Times New Roman" w:hAnsi="Arial" w:cs="Arial"/>
          <w:color w:val="000000"/>
          <w:sz w:val="16"/>
          <w:szCs w:val="16"/>
          <w:lang w:eastAsia="pt-BR"/>
        </w:rPr>
      </w:pPr>
      <w:r w:rsidRPr="002607FF">
        <w:rPr>
          <w:rFonts w:ascii="Arial" w:eastAsia="Times New Roman" w:hAnsi="Arial" w:cs="Arial"/>
          <w:b/>
          <w:bCs/>
          <w:color w:val="000000"/>
          <w:sz w:val="16"/>
          <w:szCs w:val="16"/>
          <w:lang w:eastAsia="pt-BR"/>
        </w:rPr>
        <w:t>Art. 2º. </w:t>
      </w:r>
      <w:r w:rsidRPr="002607FF">
        <w:rPr>
          <w:rFonts w:ascii="Arial" w:eastAsia="Times New Roman" w:hAnsi="Arial" w:cs="Arial"/>
          <w:color w:val="000000"/>
          <w:sz w:val="16"/>
          <w:szCs w:val="16"/>
          <w:lang w:eastAsia="pt-BR"/>
        </w:rPr>
        <w:t>Autoriza-se a mobilização de todos os órgãos municipais para atuarem sob a coordenação da Coordenadoria Municipal de Proteção e Defesa Civil, nas ações de resposta ao desastre e reabilitação do cenário e reconstrução.</w:t>
      </w:r>
    </w:p>
    <w:p w:rsidR="002607FF" w:rsidRPr="002607FF" w:rsidRDefault="002607FF" w:rsidP="002607FF">
      <w:pPr>
        <w:spacing w:after="0" w:line="240" w:lineRule="auto"/>
        <w:jc w:val="both"/>
        <w:rPr>
          <w:rFonts w:ascii="Arial" w:eastAsia="Times New Roman" w:hAnsi="Arial" w:cs="Arial"/>
          <w:color w:val="000000"/>
          <w:sz w:val="16"/>
          <w:szCs w:val="16"/>
          <w:lang w:eastAsia="pt-BR"/>
        </w:rPr>
      </w:pPr>
      <w:r w:rsidRPr="002607FF">
        <w:rPr>
          <w:rFonts w:ascii="Arial" w:eastAsia="Times New Roman" w:hAnsi="Arial" w:cs="Arial"/>
          <w:b/>
          <w:bCs/>
          <w:color w:val="000000"/>
          <w:sz w:val="16"/>
          <w:szCs w:val="16"/>
          <w:lang w:eastAsia="pt-BR"/>
        </w:rPr>
        <w:t>Art. 3º. </w:t>
      </w:r>
      <w:r w:rsidRPr="002607FF">
        <w:rPr>
          <w:rFonts w:ascii="Arial" w:eastAsia="Times New Roman" w:hAnsi="Arial" w:cs="Arial"/>
          <w:color w:val="000000"/>
          <w:sz w:val="16"/>
          <w:szCs w:val="16"/>
          <w:lang w:eastAsia="pt-BR"/>
        </w:rPr>
        <w:t>Autoriza-se a convocação de voluntários para reforçar as ações de resposta ao desastre e realização de campanhas de arrecadação de recursos junto à comunidade, com o objetivo de facilitar as ações de assistência à população afetada pelo desastre, sob a coordenação da Coordenadoria Municipal de Proteção e Defesa Civil.</w:t>
      </w:r>
    </w:p>
    <w:p w:rsidR="002607FF" w:rsidRPr="002607FF" w:rsidRDefault="002607FF" w:rsidP="002607FF">
      <w:pPr>
        <w:spacing w:after="0" w:line="240" w:lineRule="auto"/>
        <w:jc w:val="both"/>
        <w:rPr>
          <w:rFonts w:ascii="Arial" w:eastAsia="Times New Roman" w:hAnsi="Arial" w:cs="Arial"/>
          <w:color w:val="000000"/>
          <w:sz w:val="16"/>
          <w:szCs w:val="16"/>
          <w:lang w:eastAsia="pt-BR"/>
        </w:rPr>
      </w:pPr>
      <w:r w:rsidRPr="002607FF">
        <w:rPr>
          <w:rFonts w:ascii="Arial" w:eastAsia="Times New Roman" w:hAnsi="Arial" w:cs="Arial"/>
          <w:b/>
          <w:bCs/>
          <w:color w:val="000000"/>
          <w:sz w:val="16"/>
          <w:szCs w:val="16"/>
          <w:lang w:eastAsia="pt-BR"/>
        </w:rPr>
        <w:t>Art. 4º.</w:t>
      </w:r>
      <w:r w:rsidRPr="002607FF">
        <w:rPr>
          <w:rFonts w:ascii="Arial" w:eastAsia="Times New Roman" w:hAnsi="Arial" w:cs="Arial"/>
          <w:color w:val="000000"/>
          <w:sz w:val="16"/>
          <w:szCs w:val="16"/>
          <w:lang w:eastAsia="pt-BR"/>
        </w:rPr>
        <w:t> De acordo com o estabelecido nos incisos XI e XXV do artigo 5º da Constituição Federal, autoriza-se as autoridades administrativas e os agentes de Defesa Civil, diretamente responsáveis pelas ações de resposta aos desastres, em caso de risco iminente, a:</w:t>
      </w:r>
    </w:p>
    <w:p w:rsidR="002607FF" w:rsidRPr="002607FF" w:rsidRDefault="002607FF" w:rsidP="002607FF">
      <w:pPr>
        <w:spacing w:after="0" w:line="240" w:lineRule="auto"/>
        <w:jc w:val="both"/>
        <w:rPr>
          <w:rFonts w:ascii="Arial" w:eastAsia="Times New Roman" w:hAnsi="Arial" w:cs="Arial"/>
          <w:color w:val="000000"/>
          <w:sz w:val="16"/>
          <w:szCs w:val="16"/>
          <w:lang w:eastAsia="pt-BR"/>
        </w:rPr>
      </w:pPr>
      <w:r w:rsidRPr="002607FF">
        <w:rPr>
          <w:rFonts w:ascii="Arial" w:eastAsia="Times New Roman" w:hAnsi="Arial" w:cs="Arial"/>
          <w:color w:val="000000"/>
          <w:sz w:val="16"/>
          <w:szCs w:val="16"/>
          <w:lang w:eastAsia="pt-BR"/>
        </w:rPr>
        <w:t>I – Penetrar nas casas para prestar socorro ou para determinar a pronta evacuação;</w:t>
      </w:r>
    </w:p>
    <w:p w:rsidR="002607FF" w:rsidRPr="002607FF" w:rsidRDefault="002607FF" w:rsidP="002607FF">
      <w:pPr>
        <w:spacing w:after="0" w:line="240" w:lineRule="auto"/>
        <w:jc w:val="both"/>
        <w:rPr>
          <w:rFonts w:ascii="Arial" w:eastAsia="Times New Roman" w:hAnsi="Arial" w:cs="Arial"/>
          <w:color w:val="000000"/>
          <w:sz w:val="16"/>
          <w:szCs w:val="16"/>
          <w:lang w:eastAsia="pt-BR"/>
        </w:rPr>
      </w:pPr>
      <w:r w:rsidRPr="002607FF">
        <w:rPr>
          <w:rFonts w:ascii="Arial" w:eastAsia="Times New Roman" w:hAnsi="Arial" w:cs="Arial"/>
          <w:color w:val="000000"/>
          <w:sz w:val="16"/>
          <w:szCs w:val="16"/>
          <w:lang w:eastAsia="pt-BR"/>
        </w:rPr>
        <w:t>II – Usar de propriedade particular, no caso de iminente perigo público, assegurada ao proprietário indenização ulterior, se houver dano.</w:t>
      </w:r>
    </w:p>
    <w:p w:rsidR="002607FF" w:rsidRPr="002607FF" w:rsidRDefault="002607FF" w:rsidP="002607FF">
      <w:pPr>
        <w:spacing w:after="0" w:line="240" w:lineRule="auto"/>
        <w:jc w:val="both"/>
        <w:rPr>
          <w:rFonts w:ascii="Arial" w:eastAsia="Times New Roman" w:hAnsi="Arial" w:cs="Arial"/>
          <w:color w:val="000000"/>
          <w:sz w:val="16"/>
          <w:szCs w:val="16"/>
          <w:lang w:eastAsia="pt-BR"/>
        </w:rPr>
      </w:pPr>
      <w:r w:rsidRPr="002607FF">
        <w:rPr>
          <w:rFonts w:ascii="Arial" w:eastAsia="Times New Roman" w:hAnsi="Arial" w:cs="Arial"/>
          <w:b/>
          <w:bCs/>
          <w:color w:val="000000"/>
          <w:sz w:val="16"/>
          <w:szCs w:val="16"/>
          <w:lang w:eastAsia="pt-BR"/>
        </w:rPr>
        <w:t>Parágrafo único:</w:t>
      </w:r>
      <w:r w:rsidRPr="002607FF">
        <w:rPr>
          <w:rFonts w:ascii="Arial" w:eastAsia="Times New Roman" w:hAnsi="Arial" w:cs="Arial"/>
          <w:color w:val="000000"/>
          <w:sz w:val="16"/>
          <w:szCs w:val="16"/>
          <w:lang w:eastAsia="pt-BR"/>
        </w:rPr>
        <w:t> Será responsabilizado o agente da Defesa Civil ou autoridade administrativa que se omitir de suas obrigações, relacionadas com a segurança global da população.</w:t>
      </w:r>
    </w:p>
    <w:p w:rsidR="002607FF" w:rsidRPr="002607FF" w:rsidRDefault="002607FF" w:rsidP="002607FF">
      <w:pPr>
        <w:spacing w:after="0" w:line="240" w:lineRule="auto"/>
        <w:jc w:val="both"/>
        <w:rPr>
          <w:rFonts w:ascii="Arial" w:eastAsia="Times New Roman" w:hAnsi="Arial" w:cs="Arial"/>
          <w:color w:val="000000"/>
          <w:sz w:val="16"/>
          <w:szCs w:val="16"/>
          <w:lang w:eastAsia="pt-BR"/>
        </w:rPr>
      </w:pPr>
      <w:r w:rsidRPr="002607FF">
        <w:rPr>
          <w:rFonts w:ascii="Arial" w:eastAsia="Times New Roman" w:hAnsi="Arial" w:cs="Arial"/>
          <w:b/>
          <w:bCs/>
          <w:color w:val="000000"/>
          <w:sz w:val="16"/>
          <w:szCs w:val="16"/>
          <w:lang w:eastAsia="pt-BR"/>
        </w:rPr>
        <w:t>Art. 5º.</w:t>
      </w:r>
      <w:r w:rsidRPr="002607FF">
        <w:rPr>
          <w:rFonts w:ascii="Arial" w:eastAsia="Times New Roman" w:hAnsi="Arial" w:cs="Arial"/>
          <w:color w:val="000000"/>
          <w:sz w:val="16"/>
          <w:szCs w:val="16"/>
          <w:lang w:eastAsia="pt-BR"/>
        </w:rPr>
        <w:t> De acordo com o estabelecido no Art. 5º do Decreto-Lei nº 3.365, de 21 de junho de 1941, autoriza-se o início de processos de desapropriação, por utilidade pública, de propriedades particulares comprovadamente localizadas em áreas de risco intensificado de desastre.</w:t>
      </w:r>
    </w:p>
    <w:p w:rsidR="002607FF" w:rsidRPr="002607FF" w:rsidRDefault="002607FF" w:rsidP="002607FF">
      <w:pPr>
        <w:spacing w:after="0" w:line="240" w:lineRule="auto"/>
        <w:jc w:val="both"/>
        <w:rPr>
          <w:rFonts w:ascii="Arial" w:eastAsia="Times New Roman" w:hAnsi="Arial" w:cs="Arial"/>
          <w:color w:val="000000"/>
          <w:sz w:val="16"/>
          <w:szCs w:val="16"/>
          <w:lang w:eastAsia="pt-BR"/>
        </w:rPr>
      </w:pPr>
      <w:r w:rsidRPr="002607FF">
        <w:rPr>
          <w:rFonts w:ascii="Arial" w:eastAsia="Times New Roman" w:hAnsi="Arial" w:cs="Arial"/>
          <w:b/>
          <w:bCs/>
          <w:color w:val="000000"/>
          <w:sz w:val="16"/>
          <w:szCs w:val="16"/>
          <w:lang w:eastAsia="pt-BR"/>
        </w:rPr>
        <w:t>§ 1º</w:t>
      </w:r>
      <w:r w:rsidRPr="002607FF">
        <w:rPr>
          <w:rFonts w:ascii="Arial" w:eastAsia="Times New Roman" w:hAnsi="Arial" w:cs="Arial"/>
          <w:color w:val="000000"/>
          <w:sz w:val="16"/>
          <w:szCs w:val="16"/>
          <w:lang w:eastAsia="pt-BR"/>
        </w:rPr>
        <w:t>. No processo de desapropriação, deverão ser consideradas a depreciação e a desvalorização que ocorrem em propriedades localizadas em áreas inseguras.</w:t>
      </w:r>
    </w:p>
    <w:p w:rsidR="002607FF" w:rsidRPr="002607FF" w:rsidRDefault="002607FF" w:rsidP="002607FF">
      <w:pPr>
        <w:spacing w:after="0" w:line="240" w:lineRule="auto"/>
        <w:jc w:val="both"/>
        <w:rPr>
          <w:rFonts w:ascii="Arial" w:eastAsia="Times New Roman" w:hAnsi="Arial" w:cs="Arial"/>
          <w:color w:val="000000"/>
          <w:sz w:val="16"/>
          <w:szCs w:val="16"/>
          <w:lang w:eastAsia="pt-BR"/>
        </w:rPr>
      </w:pPr>
      <w:r w:rsidRPr="002607FF">
        <w:rPr>
          <w:rFonts w:ascii="Arial" w:eastAsia="Times New Roman" w:hAnsi="Arial" w:cs="Arial"/>
          <w:b/>
          <w:bCs/>
          <w:color w:val="000000"/>
          <w:sz w:val="16"/>
          <w:szCs w:val="16"/>
          <w:lang w:eastAsia="pt-BR"/>
        </w:rPr>
        <w:t>§ 2º</w:t>
      </w:r>
      <w:r w:rsidRPr="002607FF">
        <w:rPr>
          <w:rFonts w:ascii="Arial" w:eastAsia="Times New Roman" w:hAnsi="Arial" w:cs="Arial"/>
          <w:color w:val="000000"/>
          <w:sz w:val="16"/>
          <w:szCs w:val="16"/>
          <w:lang w:eastAsia="pt-BR"/>
        </w:rPr>
        <w:t>. Sempre que possível essas propriedades serão trocadas por outras situadas em áreas seguras, e o processo de desmontagem e de reconstrução das edificações, em locais seguros, será apoiado pela comunidade.</w:t>
      </w:r>
    </w:p>
    <w:p w:rsidR="002607FF" w:rsidRPr="002607FF" w:rsidRDefault="002607FF" w:rsidP="002607FF">
      <w:pPr>
        <w:spacing w:after="0" w:line="240" w:lineRule="auto"/>
        <w:jc w:val="both"/>
        <w:rPr>
          <w:rFonts w:ascii="Arial" w:eastAsia="Times New Roman" w:hAnsi="Arial" w:cs="Arial"/>
          <w:color w:val="000000"/>
          <w:sz w:val="16"/>
          <w:szCs w:val="16"/>
          <w:lang w:eastAsia="pt-BR"/>
        </w:rPr>
      </w:pPr>
      <w:r w:rsidRPr="002607FF">
        <w:rPr>
          <w:rFonts w:ascii="Arial" w:eastAsia="Times New Roman" w:hAnsi="Arial" w:cs="Arial"/>
          <w:b/>
          <w:bCs/>
          <w:color w:val="000000"/>
          <w:sz w:val="16"/>
          <w:szCs w:val="16"/>
          <w:lang w:eastAsia="pt-BR"/>
        </w:rPr>
        <w:t>Art. 6º.</w:t>
      </w:r>
      <w:r w:rsidRPr="002607FF">
        <w:rPr>
          <w:rFonts w:ascii="Arial" w:eastAsia="Times New Roman" w:hAnsi="Arial" w:cs="Arial"/>
          <w:color w:val="000000"/>
          <w:sz w:val="16"/>
          <w:szCs w:val="16"/>
          <w:lang w:eastAsia="pt-BR"/>
        </w:rPr>
        <w:t> Com base no Inciso IV do artigo 24 da Lei nº 8.666 de 21.06.1993, sem prejuízo das restrições da Lei de Responsabilidade Fiscal (LC 101/2000), ficam dispensados de licitação os contratos de aquisição de bens necessários às atividades de resposta ao desastre, de prestação de serviços e de obras relacionadas com a reabilitação dos cenários dos desastres, desde que possam ser concluídas no prazo máximo de 180 (cento e oitenta) dias consecutivos e ininterruptos, contados a partir da caracterização do desastre, vedada a prorrogação dos contratos.</w:t>
      </w:r>
    </w:p>
    <w:p w:rsidR="002607FF" w:rsidRPr="002607FF" w:rsidRDefault="002607FF" w:rsidP="002607FF">
      <w:pPr>
        <w:spacing w:after="0" w:line="240" w:lineRule="auto"/>
        <w:jc w:val="both"/>
        <w:rPr>
          <w:rFonts w:ascii="Arial" w:eastAsia="Times New Roman" w:hAnsi="Arial" w:cs="Arial"/>
          <w:color w:val="000000"/>
          <w:sz w:val="16"/>
          <w:szCs w:val="16"/>
          <w:lang w:eastAsia="pt-BR"/>
        </w:rPr>
      </w:pPr>
      <w:r w:rsidRPr="002607FF">
        <w:rPr>
          <w:rFonts w:ascii="Arial" w:eastAsia="Times New Roman" w:hAnsi="Arial" w:cs="Arial"/>
          <w:b/>
          <w:bCs/>
          <w:color w:val="000000"/>
          <w:sz w:val="16"/>
          <w:szCs w:val="16"/>
          <w:lang w:eastAsia="pt-BR"/>
        </w:rPr>
        <w:t>Art. 7º.</w:t>
      </w:r>
      <w:r w:rsidRPr="002607FF">
        <w:rPr>
          <w:rFonts w:ascii="Arial" w:eastAsia="Times New Roman" w:hAnsi="Arial" w:cs="Arial"/>
          <w:color w:val="000000"/>
          <w:sz w:val="16"/>
          <w:szCs w:val="16"/>
          <w:lang w:eastAsia="pt-BR"/>
        </w:rPr>
        <w:t> Este Decreto entra em vigor na data de sua publicação.</w:t>
      </w:r>
    </w:p>
    <w:p w:rsidR="002607FF" w:rsidRPr="002607FF" w:rsidRDefault="002607FF" w:rsidP="002607FF">
      <w:pPr>
        <w:spacing w:after="0" w:line="240" w:lineRule="auto"/>
        <w:jc w:val="both"/>
        <w:rPr>
          <w:rFonts w:ascii="Arial" w:eastAsia="Times New Roman" w:hAnsi="Arial" w:cs="Arial"/>
          <w:color w:val="000000"/>
          <w:sz w:val="16"/>
          <w:szCs w:val="16"/>
          <w:lang w:eastAsia="pt-BR"/>
        </w:rPr>
      </w:pPr>
      <w:r w:rsidRPr="002607FF">
        <w:rPr>
          <w:rFonts w:ascii="Arial" w:eastAsia="Times New Roman" w:hAnsi="Arial" w:cs="Arial"/>
          <w:color w:val="000000"/>
          <w:sz w:val="16"/>
          <w:szCs w:val="16"/>
          <w:lang w:eastAsia="pt-BR"/>
        </w:rPr>
        <w:t> </w:t>
      </w:r>
    </w:p>
    <w:p w:rsidR="002607FF" w:rsidRPr="002607FF" w:rsidRDefault="002607FF" w:rsidP="002607FF">
      <w:pPr>
        <w:spacing w:after="0" w:line="240" w:lineRule="auto"/>
        <w:jc w:val="both"/>
        <w:rPr>
          <w:rFonts w:ascii="Arial" w:eastAsia="Times New Roman" w:hAnsi="Arial" w:cs="Arial"/>
          <w:color w:val="000000"/>
          <w:sz w:val="16"/>
          <w:szCs w:val="16"/>
          <w:lang w:eastAsia="pt-BR"/>
        </w:rPr>
      </w:pPr>
      <w:r w:rsidRPr="002607FF">
        <w:rPr>
          <w:rFonts w:ascii="Arial" w:eastAsia="Times New Roman" w:hAnsi="Arial" w:cs="Arial"/>
          <w:color w:val="000000"/>
          <w:sz w:val="16"/>
          <w:szCs w:val="16"/>
          <w:lang w:eastAsia="pt-BR"/>
        </w:rPr>
        <w:t>Gabinete do Prefeito Municipal de Deodápolis, Estado de Mato Grosso do Sul, em 19 de março de 2018.</w:t>
      </w:r>
    </w:p>
    <w:p w:rsidR="002607FF" w:rsidRPr="002607FF" w:rsidRDefault="002607FF" w:rsidP="002607FF">
      <w:pPr>
        <w:spacing w:after="0" w:line="240" w:lineRule="auto"/>
        <w:jc w:val="both"/>
        <w:rPr>
          <w:rFonts w:ascii="Arial" w:eastAsia="Times New Roman" w:hAnsi="Arial" w:cs="Arial"/>
          <w:color w:val="000000"/>
          <w:sz w:val="16"/>
          <w:szCs w:val="16"/>
          <w:lang w:eastAsia="pt-BR"/>
        </w:rPr>
      </w:pPr>
      <w:r w:rsidRPr="002607FF">
        <w:rPr>
          <w:rFonts w:ascii="Arial" w:eastAsia="Times New Roman" w:hAnsi="Arial" w:cs="Arial"/>
          <w:color w:val="000000"/>
          <w:sz w:val="16"/>
          <w:szCs w:val="16"/>
          <w:lang w:eastAsia="pt-BR"/>
        </w:rPr>
        <w:t> </w:t>
      </w:r>
    </w:p>
    <w:p w:rsidR="002607FF" w:rsidRPr="002607FF" w:rsidRDefault="002607FF" w:rsidP="002607FF">
      <w:pPr>
        <w:spacing w:after="0" w:line="240" w:lineRule="auto"/>
        <w:jc w:val="both"/>
        <w:rPr>
          <w:rFonts w:ascii="Arial" w:eastAsia="Times New Roman" w:hAnsi="Arial" w:cs="Arial"/>
          <w:color w:val="000000"/>
          <w:sz w:val="16"/>
          <w:szCs w:val="16"/>
          <w:lang w:eastAsia="pt-BR"/>
        </w:rPr>
      </w:pPr>
      <w:r w:rsidRPr="002607FF">
        <w:rPr>
          <w:rFonts w:ascii="Arial" w:eastAsia="Times New Roman" w:hAnsi="Arial" w:cs="Arial"/>
          <w:b/>
          <w:bCs/>
          <w:i/>
          <w:iCs/>
          <w:color w:val="000000"/>
          <w:sz w:val="16"/>
          <w:szCs w:val="16"/>
          <w:lang w:eastAsia="pt-BR"/>
        </w:rPr>
        <w:t>VALDIR LUIZ SARTOR</w:t>
      </w:r>
    </w:p>
    <w:p w:rsidR="002607FF" w:rsidRPr="002607FF" w:rsidRDefault="002607FF" w:rsidP="002607FF">
      <w:pPr>
        <w:spacing w:after="0" w:line="240" w:lineRule="auto"/>
        <w:jc w:val="both"/>
        <w:rPr>
          <w:rFonts w:ascii="Arial" w:eastAsia="Times New Roman" w:hAnsi="Arial" w:cs="Arial"/>
          <w:color w:val="000000"/>
          <w:sz w:val="16"/>
          <w:szCs w:val="16"/>
          <w:lang w:eastAsia="pt-BR"/>
        </w:rPr>
      </w:pPr>
      <w:r w:rsidRPr="002607FF">
        <w:rPr>
          <w:rFonts w:ascii="Arial" w:eastAsia="Times New Roman" w:hAnsi="Arial" w:cs="Arial"/>
          <w:color w:val="000000"/>
          <w:sz w:val="16"/>
          <w:szCs w:val="16"/>
          <w:lang w:eastAsia="pt-BR"/>
        </w:rPr>
        <w:t>Prefeito Municipal de Deodápolis</w:t>
      </w:r>
    </w:p>
    <w:bookmarkEnd w:id="0"/>
    <w:p w:rsidR="002607FF" w:rsidRPr="002607FF" w:rsidRDefault="002607FF">
      <w:pPr>
        <w:rPr>
          <w:rFonts w:ascii="Arial" w:hAnsi="Arial" w:cs="Arial"/>
          <w:sz w:val="16"/>
          <w:szCs w:val="16"/>
        </w:rPr>
      </w:pPr>
    </w:p>
    <w:sectPr w:rsidR="002607FF" w:rsidRPr="002607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FF"/>
    <w:rsid w:val="002607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04580-F04A-4ACD-88E8-1FA5E190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2607FF"/>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2607FF"/>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2607F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58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702</Words>
  <Characters>3792</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2018-03-21T11:54:00Z</dcterms:created>
  <dcterms:modified xsi:type="dcterms:W3CDTF">2018-03-21T11:55:00Z</dcterms:modified>
</cp:coreProperties>
</file>