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9A" w:rsidRPr="00533449" w:rsidRDefault="00A73552" w:rsidP="001C2675">
      <w:pPr>
        <w:spacing w:after="0"/>
        <w:ind w:right="-567"/>
        <w:jc w:val="center"/>
        <w:rPr>
          <w:rFonts w:ascii="Times New Roman" w:hAnsi="Times New Roman"/>
          <w:sz w:val="24"/>
          <w:szCs w:val="24"/>
          <w:u w:val="single"/>
        </w:rPr>
      </w:pPr>
      <w:r w:rsidRPr="00533449">
        <w:rPr>
          <w:rFonts w:ascii="Times New Roman" w:hAnsi="Times New Roman"/>
          <w:b/>
          <w:bCs/>
          <w:sz w:val="24"/>
          <w:szCs w:val="24"/>
          <w:u w:val="single"/>
        </w:rPr>
        <w:t>DECRETO</w:t>
      </w:r>
      <w:r w:rsidR="006077B8" w:rsidRPr="00533449">
        <w:rPr>
          <w:rFonts w:ascii="Times New Roman" w:hAnsi="Times New Roman"/>
          <w:b/>
          <w:bCs/>
          <w:sz w:val="24"/>
          <w:szCs w:val="24"/>
          <w:u w:val="single"/>
        </w:rPr>
        <w:t xml:space="preserve"> Nº</w:t>
      </w:r>
      <w:r w:rsidR="007B0FC3">
        <w:rPr>
          <w:rFonts w:ascii="Times New Roman" w:hAnsi="Times New Roman"/>
          <w:b/>
          <w:bCs/>
          <w:sz w:val="24"/>
          <w:szCs w:val="24"/>
          <w:u w:val="single"/>
        </w:rPr>
        <w:t>023</w:t>
      </w:r>
      <w:r w:rsidR="0065680B">
        <w:rPr>
          <w:rFonts w:ascii="Times New Roman" w:hAnsi="Times New Roman"/>
          <w:b/>
          <w:bCs/>
          <w:sz w:val="24"/>
          <w:szCs w:val="24"/>
          <w:u w:val="single"/>
        </w:rPr>
        <w:t>/2018</w:t>
      </w:r>
      <w:r w:rsidR="00DA009A" w:rsidRPr="00533449">
        <w:rPr>
          <w:rFonts w:ascii="Times New Roman" w:hAnsi="Times New Roman"/>
          <w:b/>
          <w:bCs/>
          <w:sz w:val="24"/>
          <w:szCs w:val="24"/>
          <w:u w:val="single"/>
        </w:rPr>
        <w:t xml:space="preserve"> DE </w:t>
      </w:r>
      <w:r w:rsidR="007B0FC3">
        <w:rPr>
          <w:rFonts w:ascii="Times New Roman" w:hAnsi="Times New Roman"/>
          <w:b/>
          <w:bCs/>
          <w:sz w:val="24"/>
          <w:szCs w:val="24"/>
          <w:u w:val="single"/>
        </w:rPr>
        <w:t>06</w:t>
      </w:r>
      <w:r w:rsidR="00DA009A" w:rsidRPr="00533449">
        <w:rPr>
          <w:rFonts w:ascii="Times New Roman" w:hAnsi="Times New Roman"/>
          <w:b/>
          <w:bCs/>
          <w:sz w:val="24"/>
          <w:szCs w:val="24"/>
          <w:u w:val="single"/>
        </w:rPr>
        <w:t xml:space="preserve"> DE </w:t>
      </w:r>
      <w:r w:rsidR="00124759">
        <w:rPr>
          <w:rFonts w:ascii="Times New Roman" w:hAnsi="Times New Roman"/>
          <w:b/>
          <w:bCs/>
          <w:sz w:val="24"/>
          <w:szCs w:val="24"/>
          <w:u w:val="single"/>
        </w:rPr>
        <w:t>ABRIL</w:t>
      </w:r>
      <w:r w:rsidR="00DA009A" w:rsidRPr="00533449">
        <w:rPr>
          <w:rFonts w:ascii="Times New Roman" w:hAnsi="Times New Roman"/>
          <w:b/>
          <w:bCs/>
          <w:sz w:val="24"/>
          <w:szCs w:val="24"/>
          <w:u w:val="single"/>
        </w:rPr>
        <w:t xml:space="preserve"> DE 201</w:t>
      </w:r>
      <w:r w:rsidRPr="00533449">
        <w:rPr>
          <w:rFonts w:ascii="Times New Roman" w:hAnsi="Times New Roman"/>
          <w:b/>
          <w:bCs/>
          <w:sz w:val="24"/>
          <w:szCs w:val="24"/>
          <w:u w:val="single"/>
        </w:rPr>
        <w:t>8</w:t>
      </w:r>
      <w:r w:rsidR="00DA009A" w:rsidRPr="00533449">
        <w:rPr>
          <w:rFonts w:ascii="Times New Roman" w:hAnsi="Times New Roman"/>
          <w:b/>
          <w:bCs/>
          <w:sz w:val="24"/>
          <w:szCs w:val="24"/>
          <w:u w:val="single"/>
        </w:rPr>
        <w:t>.</w:t>
      </w:r>
    </w:p>
    <w:p w:rsidR="001C2675" w:rsidRDefault="001C2675" w:rsidP="001C2675">
      <w:pPr>
        <w:pStyle w:val="Recuodecorpodetexto"/>
        <w:spacing w:after="0"/>
        <w:ind w:left="4395" w:right="-567"/>
        <w:jc w:val="both"/>
        <w:rPr>
          <w:rFonts w:ascii="Times New Roman" w:hAnsi="Times New Roman"/>
          <w:b/>
          <w:bCs/>
          <w:sz w:val="24"/>
          <w:szCs w:val="24"/>
        </w:rPr>
      </w:pPr>
    </w:p>
    <w:p w:rsidR="0041641C" w:rsidRDefault="0041641C" w:rsidP="00124759">
      <w:pPr>
        <w:pStyle w:val="Recuodecorpodetexto"/>
        <w:ind w:left="0" w:right="-568"/>
        <w:jc w:val="both"/>
        <w:rPr>
          <w:rFonts w:ascii="Times New Roman" w:hAnsi="Times New Roman"/>
          <w:b/>
          <w:bCs/>
          <w:color w:val="FF0000"/>
          <w:sz w:val="24"/>
          <w:szCs w:val="24"/>
        </w:rPr>
      </w:pPr>
    </w:p>
    <w:p w:rsidR="0041641C" w:rsidRPr="001F523E" w:rsidRDefault="001F523E" w:rsidP="00764233">
      <w:pPr>
        <w:pStyle w:val="Recuodecorpodetexto"/>
        <w:ind w:left="3686" w:right="-568"/>
        <w:jc w:val="both"/>
        <w:rPr>
          <w:rFonts w:ascii="Times New Roman" w:hAnsi="Times New Roman"/>
          <w:b/>
          <w:bCs/>
          <w:sz w:val="24"/>
          <w:szCs w:val="24"/>
        </w:rPr>
      </w:pPr>
      <w:r>
        <w:rPr>
          <w:rFonts w:ascii="Times New Roman" w:hAnsi="Times New Roman"/>
          <w:b/>
          <w:bCs/>
          <w:sz w:val="24"/>
          <w:szCs w:val="24"/>
        </w:rPr>
        <w:t>“Dispõe sobre a organização</w:t>
      </w:r>
      <w:r w:rsidR="00863704">
        <w:rPr>
          <w:rFonts w:ascii="Times New Roman" w:hAnsi="Times New Roman"/>
          <w:b/>
          <w:bCs/>
          <w:sz w:val="24"/>
          <w:szCs w:val="24"/>
        </w:rPr>
        <w:t xml:space="preserve"> </w:t>
      </w:r>
      <w:r w:rsidR="00764233">
        <w:rPr>
          <w:rFonts w:ascii="Times New Roman" w:hAnsi="Times New Roman"/>
          <w:b/>
          <w:bCs/>
          <w:sz w:val="24"/>
          <w:szCs w:val="24"/>
        </w:rPr>
        <w:t xml:space="preserve">e estabelecimento de critérios e </w:t>
      </w:r>
      <w:r w:rsidR="00863704">
        <w:rPr>
          <w:rFonts w:ascii="Times New Roman" w:hAnsi="Times New Roman"/>
          <w:b/>
          <w:bCs/>
          <w:sz w:val="24"/>
          <w:szCs w:val="24"/>
        </w:rPr>
        <w:t>procedimentos de realização de inventário, depreciação, amortização, exaustão, reavaliação, redução a valor recuperável dos bens e procedimentos de</w:t>
      </w:r>
      <w:r>
        <w:rPr>
          <w:rFonts w:ascii="Times New Roman" w:hAnsi="Times New Roman"/>
          <w:b/>
          <w:bCs/>
          <w:sz w:val="24"/>
          <w:szCs w:val="24"/>
        </w:rPr>
        <w:t xml:space="preserve"> incorporação e desincorporação de bens móveis patrimoniais do município de Deodápolis-MS”.</w:t>
      </w:r>
    </w:p>
    <w:p w:rsidR="0041641C" w:rsidRPr="00195AAD" w:rsidRDefault="0041641C" w:rsidP="00124759">
      <w:pPr>
        <w:pStyle w:val="Recuodecorpodetexto"/>
        <w:ind w:left="0" w:right="-568"/>
        <w:jc w:val="both"/>
        <w:rPr>
          <w:rFonts w:ascii="Times New Roman" w:hAnsi="Times New Roman"/>
          <w:sz w:val="24"/>
          <w:szCs w:val="24"/>
        </w:rPr>
      </w:pPr>
    </w:p>
    <w:p w:rsidR="00124759" w:rsidRPr="00195AAD" w:rsidRDefault="00124759" w:rsidP="00124759">
      <w:pPr>
        <w:spacing w:after="120"/>
        <w:ind w:right="-567"/>
        <w:jc w:val="both"/>
        <w:rPr>
          <w:rFonts w:ascii="Times New Roman" w:hAnsi="Times New Roman"/>
          <w:sz w:val="24"/>
          <w:szCs w:val="24"/>
        </w:rPr>
      </w:pPr>
      <w:r w:rsidRPr="00195AAD">
        <w:rPr>
          <w:rFonts w:ascii="Times New Roman" w:hAnsi="Times New Roman"/>
          <w:sz w:val="24"/>
          <w:szCs w:val="24"/>
        </w:rPr>
        <w:t>O Sr</w:t>
      </w:r>
      <w:r>
        <w:rPr>
          <w:rFonts w:ascii="Times New Roman" w:hAnsi="Times New Roman"/>
          <w:sz w:val="24"/>
          <w:szCs w:val="24"/>
        </w:rPr>
        <w:t>.</w:t>
      </w:r>
      <w:r w:rsidRPr="00195AAD">
        <w:rPr>
          <w:rFonts w:ascii="Times New Roman" w:hAnsi="Times New Roman"/>
          <w:b/>
          <w:sz w:val="24"/>
          <w:szCs w:val="24"/>
        </w:rPr>
        <w:t>Valdir Luiz Sartor</w:t>
      </w:r>
      <w:r w:rsidRPr="00195AAD">
        <w:rPr>
          <w:rFonts w:ascii="Times New Roman" w:hAnsi="Times New Roman"/>
          <w:sz w:val="24"/>
          <w:szCs w:val="24"/>
        </w:rPr>
        <w:t>, Prefeito Municipal de Deodápolis, Estado de Mato Grosso do Sul, no uso de suas atribuições legais, especialmente aquela</w:t>
      </w:r>
      <w:r>
        <w:rPr>
          <w:rFonts w:ascii="Times New Roman" w:hAnsi="Times New Roman"/>
          <w:sz w:val="24"/>
          <w:szCs w:val="24"/>
        </w:rPr>
        <w:t>s</w:t>
      </w:r>
      <w:r w:rsidRPr="00195AAD">
        <w:rPr>
          <w:rFonts w:ascii="Times New Roman" w:hAnsi="Times New Roman"/>
          <w:sz w:val="24"/>
          <w:szCs w:val="24"/>
        </w:rPr>
        <w:t xml:space="preserve"> prevista</w:t>
      </w:r>
      <w:r>
        <w:rPr>
          <w:rFonts w:ascii="Times New Roman" w:hAnsi="Times New Roman"/>
          <w:sz w:val="24"/>
          <w:szCs w:val="24"/>
        </w:rPr>
        <w:t>s</w:t>
      </w:r>
      <w:r w:rsidRPr="00195AAD">
        <w:rPr>
          <w:rFonts w:ascii="Times New Roman" w:hAnsi="Times New Roman"/>
          <w:sz w:val="24"/>
          <w:szCs w:val="24"/>
        </w:rPr>
        <w:t xml:space="preserve"> no artigo </w:t>
      </w:r>
      <w:r>
        <w:rPr>
          <w:rFonts w:ascii="Times New Roman" w:hAnsi="Times New Roman"/>
          <w:sz w:val="24"/>
          <w:szCs w:val="24"/>
        </w:rPr>
        <w:t>44</w:t>
      </w:r>
      <w:r w:rsidRPr="00195AAD">
        <w:rPr>
          <w:rFonts w:ascii="Times New Roman" w:hAnsi="Times New Roman"/>
          <w:sz w:val="24"/>
          <w:szCs w:val="24"/>
        </w:rPr>
        <w:t xml:space="preserve">, incisos </w:t>
      </w:r>
      <w:r>
        <w:rPr>
          <w:rFonts w:ascii="Times New Roman" w:hAnsi="Times New Roman"/>
          <w:sz w:val="24"/>
          <w:szCs w:val="24"/>
        </w:rPr>
        <w:t>V</w:t>
      </w:r>
      <w:r w:rsidRPr="00195AAD">
        <w:rPr>
          <w:rFonts w:ascii="Times New Roman" w:hAnsi="Times New Roman"/>
          <w:sz w:val="24"/>
          <w:szCs w:val="24"/>
        </w:rPr>
        <w:t xml:space="preserve"> e VII, da Lei Orgânica do Município,</w:t>
      </w:r>
    </w:p>
    <w:p w:rsidR="00124759" w:rsidRDefault="00124759" w:rsidP="00124759">
      <w:pPr>
        <w:spacing w:after="120"/>
        <w:ind w:right="-567"/>
        <w:jc w:val="both"/>
        <w:rPr>
          <w:rFonts w:ascii="Times New Roman" w:hAnsi="Times New Roman"/>
          <w:sz w:val="24"/>
          <w:szCs w:val="24"/>
        </w:rPr>
      </w:pPr>
      <w:r w:rsidRPr="00195AAD">
        <w:rPr>
          <w:rFonts w:ascii="Times New Roman" w:hAnsi="Times New Roman"/>
          <w:b/>
          <w:sz w:val="24"/>
          <w:szCs w:val="24"/>
        </w:rPr>
        <w:t>CONSIDERANDO</w:t>
      </w:r>
      <w:r w:rsidR="00ED4640">
        <w:rPr>
          <w:rFonts w:ascii="Times New Roman" w:hAnsi="Times New Roman"/>
          <w:b/>
          <w:sz w:val="24"/>
          <w:szCs w:val="24"/>
        </w:rPr>
        <w:t xml:space="preserve"> </w:t>
      </w:r>
      <w:r>
        <w:rPr>
          <w:rFonts w:ascii="Times New Roman" w:hAnsi="Times New Roman"/>
          <w:sz w:val="24"/>
          <w:szCs w:val="24"/>
        </w:rPr>
        <w:t>a necessidade de organização e registro do Patrimônio do Município de Deodápolis/MS;</w:t>
      </w:r>
    </w:p>
    <w:p w:rsidR="00124759" w:rsidRDefault="00124759" w:rsidP="00124759">
      <w:pPr>
        <w:spacing w:after="120"/>
        <w:ind w:right="-567"/>
        <w:jc w:val="both"/>
        <w:rPr>
          <w:rFonts w:ascii="Times New Roman" w:hAnsi="Times New Roman"/>
          <w:sz w:val="24"/>
          <w:szCs w:val="24"/>
        </w:rPr>
      </w:pPr>
      <w:r>
        <w:rPr>
          <w:rFonts w:ascii="Times New Roman" w:hAnsi="Times New Roman"/>
          <w:b/>
          <w:sz w:val="24"/>
          <w:szCs w:val="24"/>
        </w:rPr>
        <w:t>CONSIDERANDO</w:t>
      </w:r>
      <w:r w:rsidR="00ED4640">
        <w:rPr>
          <w:rFonts w:ascii="Times New Roman" w:hAnsi="Times New Roman"/>
          <w:b/>
          <w:sz w:val="24"/>
          <w:szCs w:val="24"/>
        </w:rPr>
        <w:t xml:space="preserve"> </w:t>
      </w:r>
      <w:r>
        <w:rPr>
          <w:rFonts w:ascii="Times New Roman" w:hAnsi="Times New Roman"/>
          <w:sz w:val="24"/>
          <w:szCs w:val="24"/>
        </w:rPr>
        <w:t>os artigos 85, 89, 100 e 104 da Lei nº 4.320/64; Res</w:t>
      </w:r>
      <w:r w:rsidR="0001199A">
        <w:rPr>
          <w:rFonts w:ascii="Times New Roman" w:hAnsi="Times New Roman"/>
          <w:sz w:val="24"/>
          <w:szCs w:val="24"/>
        </w:rPr>
        <w:t>olução CFC nº</w:t>
      </w:r>
      <w:r>
        <w:rPr>
          <w:rFonts w:ascii="Times New Roman" w:hAnsi="Times New Roman"/>
          <w:sz w:val="24"/>
          <w:szCs w:val="24"/>
        </w:rPr>
        <w:t>1.111/2007; Portaria STN nº 467/2009 e Lei Complementar nº 101/2000;</w:t>
      </w:r>
    </w:p>
    <w:p w:rsidR="00124759" w:rsidRDefault="00124759" w:rsidP="00124759">
      <w:pPr>
        <w:spacing w:after="120"/>
        <w:ind w:right="-567"/>
        <w:jc w:val="both"/>
        <w:rPr>
          <w:rFonts w:ascii="Times New Roman" w:hAnsi="Times New Roman"/>
          <w:sz w:val="24"/>
          <w:szCs w:val="24"/>
        </w:rPr>
      </w:pPr>
      <w:r>
        <w:rPr>
          <w:rFonts w:ascii="Times New Roman" w:hAnsi="Times New Roman"/>
          <w:b/>
          <w:sz w:val="24"/>
          <w:szCs w:val="24"/>
        </w:rPr>
        <w:t>CONSIDERANDO</w:t>
      </w:r>
      <w:r w:rsidR="00ED4640">
        <w:rPr>
          <w:rFonts w:ascii="Times New Roman" w:hAnsi="Times New Roman"/>
          <w:b/>
          <w:sz w:val="24"/>
          <w:szCs w:val="24"/>
        </w:rPr>
        <w:t xml:space="preserve"> </w:t>
      </w:r>
      <w:r>
        <w:rPr>
          <w:rFonts w:ascii="Times New Roman" w:hAnsi="Times New Roman"/>
          <w:sz w:val="24"/>
          <w:szCs w:val="24"/>
        </w:rPr>
        <w:t>os procedimentos contábeis relativos à evidenciação do patrimônio, conforme disposto o volume II da Portaria STN nº 467/2009;</w:t>
      </w:r>
    </w:p>
    <w:p w:rsidR="00532CE6" w:rsidRPr="00195AAD" w:rsidRDefault="00532CE6" w:rsidP="00124759">
      <w:pPr>
        <w:spacing w:after="120"/>
        <w:ind w:right="-567"/>
        <w:jc w:val="both"/>
        <w:rPr>
          <w:rFonts w:ascii="Times New Roman" w:hAnsi="Times New Roman"/>
          <w:sz w:val="24"/>
          <w:szCs w:val="24"/>
        </w:rPr>
      </w:pPr>
    </w:p>
    <w:p w:rsidR="001D3182" w:rsidRDefault="00532CE6" w:rsidP="00532CE6">
      <w:pPr>
        <w:pStyle w:val="Recuodecorpodetexto"/>
        <w:ind w:left="0" w:right="-568"/>
        <w:jc w:val="center"/>
        <w:rPr>
          <w:rFonts w:ascii="Times New Roman" w:hAnsi="Times New Roman"/>
          <w:b/>
          <w:sz w:val="24"/>
          <w:szCs w:val="24"/>
          <w:u w:val="single"/>
        </w:rPr>
      </w:pPr>
      <w:r w:rsidRPr="00532CE6">
        <w:rPr>
          <w:rFonts w:ascii="Times New Roman" w:hAnsi="Times New Roman"/>
          <w:b/>
          <w:sz w:val="24"/>
          <w:szCs w:val="24"/>
          <w:u w:val="single"/>
        </w:rPr>
        <w:t>DECRETA:</w:t>
      </w:r>
    </w:p>
    <w:p w:rsidR="00532CE6" w:rsidRPr="00532CE6" w:rsidRDefault="00532CE6" w:rsidP="00532CE6">
      <w:pPr>
        <w:pStyle w:val="Recuodecorpodetexto"/>
        <w:ind w:left="0" w:right="-568"/>
        <w:jc w:val="center"/>
        <w:rPr>
          <w:rFonts w:ascii="Times New Roman" w:hAnsi="Times New Roman"/>
          <w:b/>
          <w:sz w:val="24"/>
          <w:szCs w:val="24"/>
          <w:u w:val="single"/>
        </w:rPr>
      </w:pPr>
    </w:p>
    <w:p w:rsidR="001D3182" w:rsidRPr="00764233" w:rsidRDefault="001D3182" w:rsidP="001D3182">
      <w:pPr>
        <w:pStyle w:val="Recuodecorpodetexto"/>
        <w:ind w:left="0" w:right="-568"/>
        <w:jc w:val="both"/>
        <w:rPr>
          <w:rFonts w:ascii="Times New Roman" w:hAnsi="Times New Roman"/>
          <w:bCs/>
          <w:sz w:val="24"/>
          <w:szCs w:val="24"/>
        </w:rPr>
      </w:pPr>
      <w:r w:rsidRPr="00764233">
        <w:rPr>
          <w:rFonts w:ascii="Times New Roman" w:hAnsi="Times New Roman"/>
          <w:b/>
          <w:sz w:val="24"/>
          <w:szCs w:val="24"/>
        </w:rPr>
        <w:t xml:space="preserve">Art. 1º </w:t>
      </w:r>
      <w:r w:rsidRPr="00764233">
        <w:rPr>
          <w:rFonts w:ascii="Times New Roman" w:hAnsi="Times New Roman"/>
          <w:sz w:val="24"/>
          <w:szCs w:val="24"/>
        </w:rPr>
        <w:t>As normas de procedimentos patrimoniais de depreciação, amort</w:t>
      </w:r>
      <w:r w:rsidR="00B77867" w:rsidRPr="00764233">
        <w:rPr>
          <w:rFonts w:ascii="Times New Roman" w:hAnsi="Times New Roman"/>
          <w:sz w:val="24"/>
          <w:szCs w:val="24"/>
        </w:rPr>
        <w:t xml:space="preserve">ização, exaustão, reavaliação, </w:t>
      </w:r>
      <w:r w:rsidRPr="00764233">
        <w:rPr>
          <w:rFonts w:ascii="Times New Roman" w:hAnsi="Times New Roman"/>
          <w:sz w:val="24"/>
          <w:szCs w:val="24"/>
        </w:rPr>
        <w:t>redução a valor recuperável</w:t>
      </w:r>
      <w:r w:rsidR="00931195" w:rsidRPr="00764233">
        <w:rPr>
          <w:rFonts w:ascii="Times New Roman" w:hAnsi="Times New Roman"/>
          <w:sz w:val="24"/>
          <w:szCs w:val="24"/>
        </w:rPr>
        <w:t xml:space="preserve"> e os procedimentos de incorporação e desincorporação de bens móveis patrimoniais</w:t>
      </w:r>
      <w:r w:rsidRPr="00764233">
        <w:rPr>
          <w:rFonts w:ascii="Times New Roman" w:hAnsi="Times New Roman"/>
          <w:bCs/>
          <w:sz w:val="24"/>
          <w:szCs w:val="24"/>
        </w:rPr>
        <w:t xml:space="preserve"> são reguladas pelas disposições deste decreto.</w:t>
      </w:r>
    </w:p>
    <w:p w:rsidR="001D3182" w:rsidRPr="00764233" w:rsidRDefault="001D3182" w:rsidP="001D3182">
      <w:pPr>
        <w:pStyle w:val="Recuodecorpodetexto"/>
        <w:ind w:left="0" w:right="-568"/>
        <w:jc w:val="both"/>
        <w:rPr>
          <w:rFonts w:ascii="Times New Roman" w:hAnsi="Times New Roman"/>
          <w:bCs/>
          <w:sz w:val="24"/>
          <w:szCs w:val="24"/>
        </w:rPr>
      </w:pPr>
      <w:r w:rsidRPr="00764233">
        <w:rPr>
          <w:rFonts w:ascii="Times New Roman" w:hAnsi="Times New Roman"/>
          <w:b/>
          <w:bCs/>
          <w:sz w:val="24"/>
          <w:szCs w:val="24"/>
        </w:rPr>
        <w:t xml:space="preserve"> Art. 2º</w:t>
      </w:r>
      <w:r w:rsidRPr="00764233">
        <w:rPr>
          <w:rFonts w:ascii="Times New Roman" w:hAnsi="Times New Roman"/>
          <w:bCs/>
          <w:sz w:val="24"/>
          <w:szCs w:val="24"/>
        </w:rPr>
        <w:t xml:space="preserve"> A Comissão de Patrimônio nomeada pelo Prefeito através da Portaria nº 020/2</w:t>
      </w:r>
      <w:r w:rsidR="00532CE6" w:rsidRPr="00764233">
        <w:rPr>
          <w:rFonts w:ascii="Times New Roman" w:hAnsi="Times New Roman"/>
          <w:bCs/>
          <w:sz w:val="24"/>
          <w:szCs w:val="24"/>
        </w:rPr>
        <w:t xml:space="preserve">018, deverá manter o controle e a </w:t>
      </w:r>
      <w:r w:rsidRPr="00764233">
        <w:rPr>
          <w:rFonts w:ascii="Times New Roman" w:hAnsi="Times New Roman"/>
          <w:bCs/>
          <w:sz w:val="24"/>
          <w:szCs w:val="24"/>
        </w:rPr>
        <w:t>organização dos bens patrimoniais do Município.</w:t>
      </w:r>
    </w:p>
    <w:p w:rsidR="001D3182" w:rsidRPr="00764233" w:rsidRDefault="001D3182" w:rsidP="001D3182">
      <w:pPr>
        <w:pStyle w:val="Recuodecorpodetexto"/>
        <w:ind w:left="0" w:right="-568"/>
        <w:jc w:val="both"/>
        <w:rPr>
          <w:rFonts w:ascii="Times New Roman" w:hAnsi="Times New Roman"/>
          <w:bCs/>
          <w:sz w:val="24"/>
          <w:szCs w:val="24"/>
        </w:rPr>
      </w:pPr>
      <w:r w:rsidRPr="00A20581">
        <w:rPr>
          <w:rFonts w:ascii="Times New Roman" w:hAnsi="Times New Roman"/>
          <w:b/>
          <w:bCs/>
          <w:sz w:val="24"/>
          <w:szCs w:val="24"/>
        </w:rPr>
        <w:t>§ 1º</w:t>
      </w:r>
      <w:r w:rsidRPr="00764233">
        <w:rPr>
          <w:rFonts w:ascii="Times New Roman" w:hAnsi="Times New Roman"/>
          <w:bCs/>
          <w:sz w:val="24"/>
          <w:szCs w:val="24"/>
        </w:rPr>
        <w:t xml:space="preserve"> Os proc</w:t>
      </w:r>
      <w:r w:rsidR="00532CE6" w:rsidRPr="00764233">
        <w:rPr>
          <w:rFonts w:ascii="Times New Roman" w:hAnsi="Times New Roman"/>
          <w:bCs/>
          <w:sz w:val="24"/>
          <w:szCs w:val="24"/>
        </w:rPr>
        <w:t xml:space="preserve">edimentos descritos no Art. 1º </w:t>
      </w:r>
      <w:r w:rsidRPr="00764233">
        <w:rPr>
          <w:rFonts w:ascii="Times New Roman" w:hAnsi="Times New Roman"/>
          <w:bCs/>
          <w:sz w:val="24"/>
          <w:szCs w:val="24"/>
        </w:rPr>
        <w:t>devem ser</w:t>
      </w:r>
      <w:r w:rsidR="00532CE6" w:rsidRPr="00764233">
        <w:rPr>
          <w:rFonts w:ascii="Times New Roman" w:hAnsi="Times New Roman"/>
          <w:bCs/>
          <w:sz w:val="24"/>
          <w:szCs w:val="24"/>
        </w:rPr>
        <w:t xml:space="preserve"> obrigatoriamente</w:t>
      </w:r>
      <w:r w:rsidRPr="00764233">
        <w:rPr>
          <w:rFonts w:ascii="Times New Roman" w:hAnsi="Times New Roman"/>
          <w:bCs/>
          <w:sz w:val="24"/>
          <w:szCs w:val="24"/>
        </w:rPr>
        <w:t xml:space="preserve"> realizados pela Comissão de Patrimônio;</w:t>
      </w:r>
    </w:p>
    <w:p w:rsidR="001D3182" w:rsidRPr="00764233" w:rsidRDefault="00A20581" w:rsidP="001D3182">
      <w:pPr>
        <w:pStyle w:val="Recuodecorpodetexto"/>
        <w:ind w:left="0" w:right="-568"/>
        <w:jc w:val="both"/>
        <w:rPr>
          <w:rFonts w:ascii="Times New Roman" w:hAnsi="Times New Roman"/>
          <w:bCs/>
          <w:sz w:val="24"/>
          <w:szCs w:val="24"/>
        </w:rPr>
      </w:pPr>
      <w:r w:rsidRPr="00A20581">
        <w:rPr>
          <w:rFonts w:ascii="Times New Roman" w:hAnsi="Times New Roman"/>
          <w:b/>
          <w:bCs/>
          <w:sz w:val="24"/>
          <w:szCs w:val="24"/>
        </w:rPr>
        <w:t>§ 2º</w:t>
      </w:r>
      <w:r w:rsidR="001D3182" w:rsidRPr="00764233">
        <w:rPr>
          <w:rFonts w:ascii="Times New Roman" w:hAnsi="Times New Roman"/>
          <w:bCs/>
          <w:sz w:val="24"/>
          <w:szCs w:val="24"/>
        </w:rPr>
        <w:t xml:space="preserve"> As regras estabelecidas neste Decreto devem ser aplicadas a partir do exercício contábil de 2018.</w:t>
      </w:r>
    </w:p>
    <w:p w:rsidR="001D3182" w:rsidRPr="00764233" w:rsidRDefault="001D3182" w:rsidP="001D3182">
      <w:pPr>
        <w:pStyle w:val="Recuodecorpodetexto"/>
        <w:ind w:left="0" w:right="-568"/>
        <w:jc w:val="both"/>
        <w:rPr>
          <w:rFonts w:ascii="Times New Roman" w:hAnsi="Times New Roman"/>
          <w:bCs/>
          <w:sz w:val="24"/>
          <w:szCs w:val="24"/>
        </w:rPr>
      </w:pPr>
      <w:r w:rsidRPr="00764233">
        <w:rPr>
          <w:rFonts w:ascii="Times New Roman" w:hAnsi="Times New Roman"/>
          <w:b/>
          <w:bCs/>
          <w:sz w:val="24"/>
          <w:szCs w:val="24"/>
        </w:rPr>
        <w:t xml:space="preserve">Art. 3º </w:t>
      </w:r>
      <w:r w:rsidRPr="00764233">
        <w:rPr>
          <w:rFonts w:ascii="Times New Roman" w:hAnsi="Times New Roman"/>
          <w:bCs/>
          <w:sz w:val="24"/>
          <w:szCs w:val="24"/>
        </w:rPr>
        <w:t>Para fins deste Decreto entende-se:</w:t>
      </w:r>
    </w:p>
    <w:p w:rsidR="001D3182" w:rsidRPr="00764233" w:rsidRDefault="001D3182" w:rsidP="001D3182">
      <w:pPr>
        <w:pStyle w:val="Recuodecorpodetexto"/>
        <w:ind w:left="0" w:right="-568"/>
        <w:jc w:val="both"/>
        <w:rPr>
          <w:rFonts w:ascii="Times New Roman" w:hAnsi="Times New Roman"/>
          <w:bCs/>
          <w:sz w:val="24"/>
          <w:szCs w:val="24"/>
        </w:rPr>
      </w:pPr>
      <w:r w:rsidRPr="00764233">
        <w:rPr>
          <w:rFonts w:ascii="Times New Roman" w:hAnsi="Times New Roman"/>
          <w:bCs/>
          <w:sz w:val="24"/>
          <w:szCs w:val="24"/>
        </w:rPr>
        <w:t>I - bens móveis: os bens suscetíveis de movimento próprio ou de remoção por força alheia e são agrupados como material permanente ou material de consumo;</w:t>
      </w:r>
    </w:p>
    <w:p w:rsidR="001D3182" w:rsidRPr="00764233" w:rsidRDefault="001D3182" w:rsidP="001D3182">
      <w:pPr>
        <w:pStyle w:val="Recuodecorpodetexto"/>
        <w:ind w:left="0" w:right="-568"/>
        <w:jc w:val="both"/>
        <w:rPr>
          <w:rFonts w:ascii="Times New Roman" w:hAnsi="Times New Roman"/>
          <w:bCs/>
          <w:sz w:val="24"/>
          <w:szCs w:val="24"/>
        </w:rPr>
      </w:pPr>
      <w:r w:rsidRPr="00764233">
        <w:rPr>
          <w:rFonts w:ascii="Times New Roman" w:hAnsi="Times New Roman"/>
          <w:bCs/>
          <w:sz w:val="24"/>
          <w:szCs w:val="24"/>
        </w:rPr>
        <w:lastRenderedPageBreak/>
        <w:t>II - material</w:t>
      </w:r>
      <w:r w:rsidRPr="00764233">
        <w:rPr>
          <w:rFonts w:ascii="Times New Roman" w:hAnsi="Times New Roman" w:hint="cs"/>
          <w:bCs/>
          <w:sz w:val="24"/>
          <w:szCs w:val="24"/>
        </w:rPr>
        <w:t>׃</w:t>
      </w:r>
      <w:r w:rsidRPr="00764233">
        <w:rPr>
          <w:rFonts w:ascii="Times New Roman" w:hAnsi="Times New Roman"/>
          <w:bCs/>
          <w:sz w:val="24"/>
          <w:szCs w:val="24"/>
        </w:rPr>
        <w:t xml:space="preserve"> a designação genérica de móveis, equipamentos, componentes, sobressalentes, acessórios, utensílios, veículos em geral, matérias-primas e outros bens móveis utilizados ou passíveis de utilização nas atividades do Município;</w:t>
      </w:r>
    </w:p>
    <w:p w:rsidR="001D3182" w:rsidRPr="00764233" w:rsidRDefault="001D3182" w:rsidP="001D3182">
      <w:pPr>
        <w:pStyle w:val="Recuodecorpodetexto"/>
        <w:ind w:left="0" w:right="-568"/>
        <w:jc w:val="both"/>
        <w:rPr>
          <w:rFonts w:ascii="Times New Roman" w:hAnsi="Times New Roman"/>
          <w:bCs/>
          <w:sz w:val="24"/>
          <w:szCs w:val="24"/>
        </w:rPr>
      </w:pPr>
      <w:r w:rsidRPr="00764233">
        <w:rPr>
          <w:rFonts w:ascii="Times New Roman" w:hAnsi="Times New Roman"/>
          <w:bCs/>
          <w:sz w:val="24"/>
          <w:szCs w:val="24"/>
        </w:rPr>
        <w:t>III - material permanente: aquele que, em razão de seu uso corrente, tem durabilidade e utilização superior a dois anos;</w:t>
      </w:r>
    </w:p>
    <w:p w:rsidR="001D3182" w:rsidRPr="00764233" w:rsidRDefault="001D3182" w:rsidP="001D3182">
      <w:pPr>
        <w:pStyle w:val="Recuodecorpodetexto"/>
        <w:ind w:left="0" w:right="-568"/>
        <w:jc w:val="both"/>
        <w:rPr>
          <w:rFonts w:ascii="Times New Roman" w:hAnsi="Times New Roman"/>
          <w:bCs/>
          <w:sz w:val="24"/>
          <w:szCs w:val="24"/>
        </w:rPr>
      </w:pPr>
      <w:r w:rsidRPr="00764233">
        <w:rPr>
          <w:rFonts w:ascii="Times New Roman" w:hAnsi="Times New Roman"/>
          <w:bCs/>
          <w:sz w:val="24"/>
          <w:szCs w:val="24"/>
        </w:rPr>
        <w:t>IV - material de consumo: aquele que, em razão de seu uso corrente, perde sua identidade física em dois anos e/ou tem sua utilização limitada a esse período;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V - bens patrimoniais permanentes: todos os bens tangíveis– móveis e imóveis – e intangíveis, pertencentes ao Município e que sejam de seu domínio pleno e direto;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VI - bens tangíveis: aqueles cujo valor recai sobre o corpo físico ou materialidade do bem, podendo ser móveis e imóveis;</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VII - bens intangíveis: aqueles que não têm existência física;</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VIII - bens móveis inservíveis: aqueles que não têm mais utilidade para o Município em decorrência de ter sido considerado: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a) ocioso: quando, embora em perfeitas condições de uso, não estiver sendo aproveitado;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b) obsoleto: quando se tornar antiquado, caindo em desuso, sendo a sua operação considerada onerosa;</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c) antieconômico: quando sua manutenção for onerosa, ou seu rendimento precário, em virtude do uso prolongado, desgaste prematuro, obsoletismo ou em razão da inviabilidade econômica de sua recuperação;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d) irrecuperável: quando não mais puder ser utilizado para o fim a que se destina devido à perda de suas características físicas.</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IX - carga patrimonial: é a efetivação da responsabilidade pela guarda e/ou uso de bem patrimonial;</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 - doação: é a entrega gratuita de direito de propriedade, constituindo-se em liberalidade do doador;</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XI - dano: avaria parcial ou total causada a bens patrimoniais utilizados na Administração, decorrente de sinistro ou uso indevido;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XII - extravio: é o desaparecimento de bens por furto, roubo ou por negligência do responsável pela guarda;</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XIII - furto: crime que consiste no ato de subtrair coisa móvel pertencente à outra pessoa, com a vontade livre e consciente de ter a coisa para si ou para outrem;</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XIV - roubo: crime que consiste em subtrair coisa móvel pertencente a outrem por meio de violência ou de grave ameaça;</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 xml:space="preserve">XV - remanejamento: é a operação de movimentação de bens, com a consequente alteração da </w:t>
      </w:r>
      <w:r w:rsidRPr="00764233">
        <w:rPr>
          <w:rFonts w:ascii="Times New Roman" w:hAnsi="Times New Roman"/>
          <w:bCs/>
          <w:sz w:val="24"/>
          <w:szCs w:val="24"/>
        </w:rPr>
        <w:lastRenderedPageBreak/>
        <w:t>carga patrimonial;</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XVI - Sistema de Controle Patrimonial: ferramenta tecnológica que controla as incorporações, baixas e a movimentação ocorrida nos bens patrimoniais;</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XVII - Alienação: o procedimento de transferência da posse</w:t>
      </w:r>
      <w:r w:rsidR="0041641C" w:rsidRPr="00764233">
        <w:rPr>
          <w:rFonts w:ascii="Times New Roman" w:hAnsi="Times New Roman"/>
          <w:bCs/>
          <w:sz w:val="24"/>
          <w:szCs w:val="24"/>
        </w:rPr>
        <w:t xml:space="preserve"> </w:t>
      </w:r>
      <w:r w:rsidRPr="00764233">
        <w:rPr>
          <w:rFonts w:ascii="Times New Roman" w:hAnsi="Times New Roman"/>
          <w:bCs/>
          <w:sz w:val="24"/>
          <w:szCs w:val="24"/>
        </w:rPr>
        <w:t>e propriedade de um bem através da venda, doação ou permuta;</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XVIII - inventário: é o procedimento administrativo que consiste no levantamento físico e financeiro de todos os bens móveis, nos locais determinados, cuja finalidade é a perfeita compatibilização entre o registrado e o existente, bem como sua utilização e o seu estado de conservação;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XIX - Depreciação: é a redução do valor dos bens pelo desgaste ou perda de utilidade por uso, ação da natureza ou obsolescência;</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XX - Amortização: é a redução do valor aplicado na aquisição de direitos de propriedade e quaisquer outros, inclusive ativos intangíveis, com existência ou exercício de duração limitada, ou cujo objeto sejam bens de utilização por prazo legal ou contratualmente limitado;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XXI - Exaustão: é a redução do valor de investimentos necessários à exploração de recursos minerais, florestais e outros recursos naturais esgotáveis ou de exaurimento determinado, bem como do valor de ativos corpóreos utilizados no processo de exploração;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XXII - Valor depreciável: amortizável e exaurível é o valor original de um ativo deduzido do seu valor residual, quando possível ou necessária a sua determinação;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XXIII - Valor residual: é o montante líquido que a entidade espera, com razoável segurança, obter por um ativo no fim de sua vida útil econômica, deduzidos os gastos esperados para sua alienação;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XXIV - Vida útil econômica: é o período de tempo definido ou estimado tecnicamente, durante o qual se espera obter fluxos de benefícios futuros</w:t>
      </w:r>
      <w:r w:rsidR="0041641C" w:rsidRPr="00764233">
        <w:rPr>
          <w:rFonts w:ascii="Times New Roman" w:hAnsi="Times New Roman"/>
          <w:bCs/>
          <w:sz w:val="24"/>
          <w:szCs w:val="24"/>
        </w:rPr>
        <w:t xml:space="preserve"> </w:t>
      </w:r>
      <w:r w:rsidRPr="00764233">
        <w:rPr>
          <w:rFonts w:ascii="Times New Roman" w:hAnsi="Times New Roman"/>
          <w:bCs/>
          <w:sz w:val="24"/>
          <w:szCs w:val="24"/>
        </w:rPr>
        <w:t>de um ativo;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XXV - Valor líquido contábil: é o valor do bem registrado na contabilidade, em uma determinada data, deduzido da correspondente depreciação, amortização ou exaustão acumulada;</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XXVI - Tombamento: consiste na formalização da inclusão física de um bem no acervo patrimonial, efetivando-se com a atribuição de um número de tombamento, com a marcação física e com o cadastramento dos dados no Sistema de Controle Patrimonial.</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
          <w:bCs/>
          <w:sz w:val="24"/>
          <w:szCs w:val="24"/>
        </w:rPr>
        <w:t xml:space="preserve">Art. 4º </w:t>
      </w:r>
      <w:r w:rsidRPr="00764233">
        <w:rPr>
          <w:rFonts w:ascii="Times New Roman" w:hAnsi="Times New Roman"/>
          <w:bCs/>
          <w:sz w:val="24"/>
          <w:szCs w:val="24"/>
        </w:rPr>
        <w:t>A mensuração de um ativo no ato de seu registro no Ativo Imobilizado deve ser realizada conforme a origem da sua entrada, dev</w:t>
      </w:r>
      <w:r w:rsidR="00ED5AEF" w:rsidRPr="00764233">
        <w:rPr>
          <w:rFonts w:ascii="Times New Roman" w:hAnsi="Times New Roman"/>
          <w:bCs/>
          <w:sz w:val="24"/>
          <w:szCs w:val="24"/>
        </w:rPr>
        <w:t xml:space="preserve">endo o valor justo contábil </w:t>
      </w:r>
      <w:r w:rsidR="00764233" w:rsidRPr="00764233">
        <w:rPr>
          <w:rFonts w:ascii="Times New Roman" w:hAnsi="Times New Roman"/>
          <w:bCs/>
          <w:sz w:val="24"/>
          <w:szCs w:val="24"/>
        </w:rPr>
        <w:t>de o ativo ser</w:t>
      </w:r>
      <w:r w:rsidRPr="00764233">
        <w:rPr>
          <w:rFonts w:ascii="Times New Roman" w:hAnsi="Times New Roman"/>
          <w:bCs/>
          <w:sz w:val="24"/>
          <w:szCs w:val="24"/>
        </w:rPr>
        <w:t xml:space="preserve"> mensurado obedecendo aos seguintes critérios:</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I - Quando houver transações comparáveis:</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a) seu preço de aquisição, acrescido de impostos de importação e impostos não recuperáveis sobre a compra, depois de deduzidos os descontos comerciais e abatimentos;</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lastRenderedPageBreak/>
        <w:t>b) quaisquer custos diretamente atribuíveis para colocar o ativo no local e condição necessárias para o mesmo ser capaz de funcionar da forma pretendida pela administração;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c) a estimativa inicial dos custos de desmontagem e remoção do item e de restauração do local (sítio) no qual este está localizado. Tais custos representam a obrigação em que a entidade incorre quando o item é adquirido ou como consequência de usá-lo durante determinado período para finalidades diferentes da produção de estoque durante esse período.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II - Quando não houver transações comparáveis só pode ser mensurado com segurança:</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a) se a variabilidade da faixa de estimativas de valor justo razoável não for significativa; ou</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b) se as probabilidades de várias estimativas, dentro dessa faixa, puderem ser razoavelmente avaliadas e utilizadas na mensuração do valor justo.  Caso a entidade</w:t>
      </w:r>
      <w:r w:rsidR="00532CE6" w:rsidRPr="00764233">
        <w:rPr>
          <w:rFonts w:ascii="Times New Roman" w:hAnsi="Times New Roman"/>
          <w:bCs/>
          <w:sz w:val="24"/>
          <w:szCs w:val="24"/>
        </w:rPr>
        <w:t xml:space="preserve"> </w:t>
      </w:r>
      <w:r w:rsidRPr="00764233">
        <w:rPr>
          <w:rFonts w:ascii="Times New Roman" w:hAnsi="Times New Roman"/>
          <w:bCs/>
          <w:sz w:val="24"/>
          <w:szCs w:val="24"/>
        </w:rPr>
        <w:t>seja capaz de mensurar</w:t>
      </w:r>
      <w:r w:rsidR="00532CE6" w:rsidRPr="00764233">
        <w:rPr>
          <w:rFonts w:ascii="Times New Roman" w:hAnsi="Times New Roman"/>
          <w:bCs/>
          <w:sz w:val="24"/>
          <w:szCs w:val="24"/>
        </w:rPr>
        <w:t xml:space="preserve"> </w:t>
      </w:r>
      <w:r w:rsidRPr="00764233">
        <w:rPr>
          <w:rFonts w:ascii="Times New Roman" w:hAnsi="Times New Roman"/>
          <w:bCs/>
          <w:sz w:val="24"/>
          <w:szCs w:val="24"/>
        </w:rPr>
        <w:t>com segurança tanto o valor justo do ativo recebido como do ativo cedido, então o valor justo do segundo é usado para determinar o custo do ativo recebido, a não ser que o valor justo do primeiro seja mais evidente.</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III - Se não houver evidências do valor justo baseadas no mercado devido à natureza especializada do item do ativo imobilizado e se o item for raramente vendido, exceto como parte de um negócio em marcha, a entidade pode precisar estimar o valor justo usando uma abordagem de receitas ou de custo de reposição depreciado.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Cs/>
          <w:sz w:val="24"/>
          <w:szCs w:val="24"/>
        </w:rPr>
        <w:t>IV - O reconhecimento dos custos no valor contábil de um item do ativo imobilizado cessa quando o item está no local e nas condições operacionais pretendidas pela administração.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
          <w:bCs/>
          <w:sz w:val="24"/>
          <w:szCs w:val="24"/>
        </w:rPr>
        <w:t xml:space="preserve">Art. 5º </w:t>
      </w:r>
      <w:r w:rsidRPr="00764233">
        <w:rPr>
          <w:rFonts w:ascii="Times New Roman" w:hAnsi="Times New Roman"/>
          <w:bCs/>
          <w:sz w:val="24"/>
          <w:szCs w:val="24"/>
        </w:rPr>
        <w:t>Devido às mudanças estabelecidas por este decreto, os ativ</w:t>
      </w:r>
      <w:r w:rsidR="00DC7784" w:rsidRPr="00764233">
        <w:rPr>
          <w:rFonts w:ascii="Times New Roman" w:hAnsi="Times New Roman"/>
          <w:bCs/>
          <w:sz w:val="24"/>
          <w:szCs w:val="24"/>
        </w:rPr>
        <w:t>os já existentes</w:t>
      </w:r>
      <w:r w:rsidRPr="00764233">
        <w:rPr>
          <w:rFonts w:ascii="Times New Roman" w:hAnsi="Times New Roman"/>
          <w:bCs/>
          <w:sz w:val="24"/>
          <w:szCs w:val="24"/>
        </w:rPr>
        <w:t xml:space="preserve"> no Patrimônio Municipal devem ser Aplicados imediatamente para refletir o Valor Justo Contábil atual.</w:t>
      </w:r>
    </w:p>
    <w:p w:rsidR="001D3182" w:rsidRPr="00764233" w:rsidRDefault="00A20581" w:rsidP="001D3182">
      <w:pPr>
        <w:pStyle w:val="Recuodecorpodetexto"/>
        <w:ind w:left="0" w:right="-567"/>
        <w:jc w:val="both"/>
        <w:rPr>
          <w:rFonts w:ascii="Times New Roman" w:hAnsi="Times New Roman"/>
          <w:bCs/>
          <w:sz w:val="24"/>
          <w:szCs w:val="24"/>
        </w:rPr>
      </w:pPr>
      <w:r w:rsidRPr="00A20581">
        <w:rPr>
          <w:rFonts w:ascii="Times New Roman" w:hAnsi="Times New Roman"/>
          <w:b/>
          <w:bCs/>
          <w:sz w:val="24"/>
          <w:szCs w:val="24"/>
        </w:rPr>
        <w:t>§1º</w:t>
      </w:r>
      <w:r w:rsidR="001D3182" w:rsidRPr="00764233">
        <w:rPr>
          <w:rFonts w:ascii="Times New Roman" w:hAnsi="Times New Roman"/>
          <w:bCs/>
          <w:sz w:val="24"/>
          <w:szCs w:val="24"/>
        </w:rPr>
        <w:t xml:space="preserve"> Após a avaliação dos ativos, os mesmos devem ser classificados por categorias, ter sua vida útil e valor residual reconhecidos, e iniciar no mês subsequente o processo depreciação anual, quando couber.</w:t>
      </w:r>
    </w:p>
    <w:p w:rsidR="001D3182" w:rsidRPr="00764233" w:rsidRDefault="001D3182" w:rsidP="001D3182">
      <w:pPr>
        <w:pStyle w:val="Recuodecorpodetexto"/>
        <w:ind w:left="0" w:right="-567"/>
        <w:jc w:val="both"/>
        <w:rPr>
          <w:rFonts w:ascii="Times New Roman" w:hAnsi="Times New Roman"/>
          <w:bCs/>
          <w:sz w:val="24"/>
          <w:szCs w:val="24"/>
        </w:rPr>
      </w:pPr>
      <w:r w:rsidRPr="00A20581">
        <w:rPr>
          <w:rFonts w:ascii="Times New Roman" w:hAnsi="Times New Roman"/>
          <w:b/>
          <w:bCs/>
          <w:sz w:val="24"/>
          <w:szCs w:val="24"/>
        </w:rPr>
        <w:t>§</w:t>
      </w:r>
      <w:r w:rsidR="00A20581" w:rsidRPr="00A20581">
        <w:rPr>
          <w:rFonts w:ascii="Times New Roman" w:hAnsi="Times New Roman"/>
          <w:b/>
          <w:bCs/>
          <w:sz w:val="24"/>
          <w:szCs w:val="24"/>
        </w:rPr>
        <w:t>2º</w:t>
      </w:r>
      <w:r w:rsidRPr="00A20581">
        <w:rPr>
          <w:rFonts w:ascii="Times New Roman" w:hAnsi="Times New Roman"/>
          <w:b/>
          <w:bCs/>
          <w:sz w:val="24"/>
          <w:szCs w:val="24"/>
        </w:rPr>
        <w:t xml:space="preserve"> </w:t>
      </w:r>
      <w:r w:rsidRPr="00764233">
        <w:rPr>
          <w:rFonts w:ascii="Times New Roman" w:hAnsi="Times New Roman"/>
          <w:bCs/>
          <w:sz w:val="24"/>
          <w:szCs w:val="24"/>
        </w:rPr>
        <w:t>Devido aos custos e volume de recursos humanos envolvidos neste processo de avaliação dos ativos, os que não forem avaliados até dezembro de 2018, devem ser contemplados em um plano de ação para avaliação dentro do exercício de 2019.</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
          <w:bCs/>
          <w:sz w:val="24"/>
          <w:szCs w:val="24"/>
        </w:rPr>
        <w:t xml:space="preserve">Art. 6º </w:t>
      </w:r>
      <w:r w:rsidRPr="00764233">
        <w:rPr>
          <w:rFonts w:ascii="Times New Roman" w:hAnsi="Times New Roman"/>
          <w:bCs/>
          <w:sz w:val="24"/>
          <w:szCs w:val="24"/>
        </w:rPr>
        <w:t>O procedimento contábil, no momento da avaliação dos ativos já exi</w:t>
      </w:r>
      <w:r w:rsidR="00075A96" w:rsidRPr="00764233">
        <w:rPr>
          <w:rFonts w:ascii="Times New Roman" w:hAnsi="Times New Roman"/>
          <w:bCs/>
          <w:sz w:val="24"/>
          <w:szCs w:val="24"/>
        </w:rPr>
        <w:t>stentes no patrimônio municipal</w:t>
      </w:r>
      <w:r w:rsidRPr="00764233">
        <w:rPr>
          <w:rFonts w:ascii="Times New Roman" w:hAnsi="Times New Roman"/>
          <w:bCs/>
          <w:sz w:val="24"/>
          <w:szCs w:val="24"/>
        </w:rPr>
        <w:t xml:space="preserve"> terá sua variação patrimonial em contr</w:t>
      </w:r>
      <w:r w:rsidR="00DC7784" w:rsidRPr="00764233">
        <w:rPr>
          <w:rFonts w:ascii="Times New Roman" w:hAnsi="Times New Roman"/>
          <w:bCs/>
          <w:sz w:val="24"/>
          <w:szCs w:val="24"/>
        </w:rPr>
        <w:t>apartida direta ao Patrimônio Lí</w:t>
      </w:r>
      <w:r w:rsidRPr="00764233">
        <w:rPr>
          <w:rFonts w:ascii="Times New Roman" w:hAnsi="Times New Roman"/>
          <w:bCs/>
          <w:sz w:val="24"/>
          <w:szCs w:val="24"/>
        </w:rPr>
        <w:t>quido.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
          <w:bCs/>
          <w:sz w:val="24"/>
          <w:szCs w:val="24"/>
        </w:rPr>
        <w:t xml:space="preserve">Art. 7º </w:t>
      </w:r>
      <w:r w:rsidRPr="00764233">
        <w:rPr>
          <w:rFonts w:ascii="Times New Roman" w:hAnsi="Times New Roman"/>
          <w:bCs/>
          <w:sz w:val="24"/>
          <w:szCs w:val="24"/>
        </w:rPr>
        <w:t>As categorias citadas no Art. 5º § 1, que serão utilizadas para classificar os ativos, e ainda servirão de parâmetros para realização das depreciações, estão previstas no Anexo Único, parte integrante deste Decreto.</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
          <w:bCs/>
          <w:sz w:val="24"/>
          <w:szCs w:val="24"/>
        </w:rPr>
        <w:t xml:space="preserve">Art. 8º </w:t>
      </w:r>
      <w:r w:rsidR="00DC7784" w:rsidRPr="00764233">
        <w:rPr>
          <w:rFonts w:ascii="Times New Roman" w:hAnsi="Times New Roman"/>
          <w:bCs/>
          <w:sz w:val="24"/>
          <w:szCs w:val="24"/>
        </w:rPr>
        <w:t xml:space="preserve">Em caráter excepcional </w:t>
      </w:r>
      <w:r w:rsidRPr="00764233">
        <w:rPr>
          <w:rFonts w:ascii="Times New Roman" w:hAnsi="Times New Roman"/>
          <w:bCs/>
          <w:sz w:val="24"/>
          <w:szCs w:val="24"/>
        </w:rPr>
        <w:t>poderão ser utilizados parâmetros de vida útil e valor residual diferenciados para bens singulares, que possuam características peculiares e necessitem de critérios específicos para estipulação dos seus valores, devendo tal fato ser divulgado em nota</w:t>
      </w:r>
      <w:r w:rsidRPr="00764233">
        <w:rPr>
          <w:rFonts w:ascii="Times New Roman" w:hAnsi="Times New Roman"/>
          <w:bCs/>
          <w:color w:val="FF0000"/>
          <w:sz w:val="24"/>
          <w:szCs w:val="24"/>
        </w:rPr>
        <w:t xml:space="preserve"> </w:t>
      </w:r>
      <w:r w:rsidRPr="00764233">
        <w:rPr>
          <w:rFonts w:ascii="Times New Roman" w:hAnsi="Times New Roman"/>
          <w:bCs/>
          <w:sz w:val="24"/>
          <w:szCs w:val="24"/>
        </w:rPr>
        <w:lastRenderedPageBreak/>
        <w:t>explicativa.</w:t>
      </w:r>
    </w:p>
    <w:p w:rsidR="001D3182" w:rsidRPr="00764233" w:rsidRDefault="001D3182" w:rsidP="001D3182">
      <w:pPr>
        <w:pStyle w:val="Recuodecorpodetexto"/>
        <w:ind w:left="0" w:right="-567"/>
        <w:jc w:val="both"/>
        <w:rPr>
          <w:rFonts w:ascii="Times New Roman" w:hAnsi="Times New Roman"/>
          <w:bCs/>
          <w:sz w:val="24"/>
          <w:szCs w:val="24"/>
        </w:rPr>
      </w:pPr>
      <w:r w:rsidRPr="00764233">
        <w:rPr>
          <w:rFonts w:ascii="Times New Roman" w:hAnsi="Times New Roman"/>
          <w:b/>
          <w:bCs/>
          <w:sz w:val="24"/>
          <w:szCs w:val="24"/>
        </w:rPr>
        <w:t xml:space="preserve">Art. 9º </w:t>
      </w:r>
      <w:r w:rsidRPr="00764233">
        <w:rPr>
          <w:rFonts w:ascii="Times New Roman" w:hAnsi="Times New Roman"/>
          <w:bCs/>
          <w:sz w:val="24"/>
          <w:szCs w:val="24"/>
        </w:rPr>
        <w:t>Na depreciação dos ativos patrimoniais será utilizado o método Linear ou de Quotas Constantes:</w:t>
      </w:r>
    </w:p>
    <w:p w:rsidR="001D3182" w:rsidRPr="00764233" w:rsidRDefault="001D3182" w:rsidP="001D3182">
      <w:pPr>
        <w:spacing w:line="272" w:lineRule="exact"/>
        <w:rPr>
          <w:b/>
          <w:sz w:val="24"/>
        </w:rPr>
      </w:pPr>
      <w:r w:rsidRPr="00764233">
        <w:rPr>
          <w:b/>
          <w:sz w:val="24"/>
        </w:rPr>
        <w:t>Quota Anual de Depreciação =</w:t>
      </w:r>
      <w:r w:rsidR="00931195" w:rsidRPr="00764233">
        <w:rPr>
          <w:b/>
          <w:sz w:val="24"/>
        </w:rPr>
        <w:t xml:space="preserve"> </w:t>
      </w:r>
      <w:r w:rsidRPr="00764233">
        <w:rPr>
          <w:b/>
          <w:sz w:val="24"/>
          <w:u w:val="thick"/>
        </w:rPr>
        <w:t>custo – Valor Residual</w:t>
      </w:r>
    </w:p>
    <w:p w:rsidR="001D3182" w:rsidRPr="00764233" w:rsidRDefault="001D3182" w:rsidP="001D3182">
      <w:pPr>
        <w:ind w:left="2124" w:firstLine="708"/>
        <w:rPr>
          <w:b/>
          <w:sz w:val="24"/>
        </w:rPr>
      </w:pPr>
      <w:r w:rsidRPr="00764233">
        <w:rPr>
          <w:b/>
          <w:sz w:val="24"/>
        </w:rPr>
        <w:t>nº de períodos de vida útil</w:t>
      </w:r>
    </w:p>
    <w:p w:rsidR="001D3182" w:rsidRPr="00764233" w:rsidRDefault="00A20581" w:rsidP="001D3182">
      <w:pPr>
        <w:pStyle w:val="Recuodecorpodetexto"/>
        <w:ind w:left="0" w:right="-567"/>
        <w:jc w:val="both"/>
        <w:rPr>
          <w:rFonts w:ascii="Times New Roman" w:hAnsi="Times New Roman"/>
          <w:bCs/>
          <w:sz w:val="24"/>
          <w:szCs w:val="24"/>
        </w:rPr>
      </w:pPr>
      <w:r w:rsidRPr="00A20581">
        <w:rPr>
          <w:rFonts w:ascii="Times New Roman" w:hAnsi="Times New Roman"/>
          <w:b/>
          <w:bCs/>
          <w:sz w:val="24"/>
          <w:szCs w:val="24"/>
        </w:rPr>
        <w:t>§1º</w:t>
      </w:r>
      <w:r w:rsidR="001D3182" w:rsidRPr="00764233">
        <w:rPr>
          <w:rFonts w:ascii="Times New Roman" w:hAnsi="Times New Roman"/>
          <w:bCs/>
          <w:sz w:val="24"/>
          <w:szCs w:val="24"/>
        </w:rPr>
        <w:t xml:space="preserve"> A Depreciação será aplicada anualmente através do método disposto no caput do artigo, a partir do início do uso do bem.</w:t>
      </w:r>
    </w:p>
    <w:p w:rsidR="001D3182" w:rsidRPr="00764233" w:rsidRDefault="00A20581" w:rsidP="001D3182">
      <w:pPr>
        <w:pStyle w:val="Recuodecorpodetexto"/>
        <w:ind w:left="0" w:right="-567"/>
        <w:jc w:val="both"/>
        <w:rPr>
          <w:rFonts w:ascii="Times New Roman" w:hAnsi="Times New Roman"/>
          <w:bCs/>
          <w:sz w:val="24"/>
          <w:szCs w:val="24"/>
        </w:rPr>
      </w:pPr>
      <w:r w:rsidRPr="00A20581">
        <w:rPr>
          <w:rFonts w:ascii="Times New Roman" w:hAnsi="Times New Roman"/>
          <w:b/>
          <w:bCs/>
          <w:sz w:val="24"/>
          <w:szCs w:val="24"/>
        </w:rPr>
        <w:t>§2º</w:t>
      </w:r>
      <w:r w:rsidR="001D3182" w:rsidRPr="00764233">
        <w:rPr>
          <w:rFonts w:ascii="Times New Roman" w:hAnsi="Times New Roman"/>
          <w:bCs/>
          <w:sz w:val="24"/>
          <w:szCs w:val="24"/>
        </w:rPr>
        <w:t xml:space="preserve"> Ao final do período de vida útil, os ativos podem ter condições de ser utilizados, sendo que, caso o valor residual não reflita o valor adequado, deverá ser realizado teste de recuperabilidade, atribuindo a ele um novo valor, baseado em laudo técnico, não havendo novo período de depreciação após o final da vida útil.</w:t>
      </w:r>
    </w:p>
    <w:p w:rsidR="001D3182" w:rsidRPr="00764233" w:rsidRDefault="00A20581" w:rsidP="001D3182">
      <w:pPr>
        <w:pStyle w:val="Recuodecorpodetexto"/>
        <w:ind w:left="0" w:right="-567"/>
        <w:jc w:val="both"/>
        <w:rPr>
          <w:rFonts w:ascii="Times New Roman" w:hAnsi="Times New Roman"/>
          <w:bCs/>
          <w:sz w:val="24"/>
          <w:szCs w:val="24"/>
        </w:rPr>
      </w:pPr>
      <w:r w:rsidRPr="00A20581">
        <w:rPr>
          <w:rFonts w:ascii="Times New Roman" w:hAnsi="Times New Roman"/>
          <w:b/>
          <w:bCs/>
          <w:sz w:val="24"/>
          <w:szCs w:val="24"/>
        </w:rPr>
        <w:t>§3º</w:t>
      </w:r>
      <w:r w:rsidR="001D3182" w:rsidRPr="00764233">
        <w:rPr>
          <w:rFonts w:ascii="Times New Roman" w:hAnsi="Times New Roman"/>
          <w:bCs/>
          <w:sz w:val="24"/>
          <w:szCs w:val="24"/>
        </w:rPr>
        <w:t xml:space="preserve"> Em caso de melhoria ou adição complementar relevante decorrente de incorporação de novas peças, que aumente os benefícios presentes e</w:t>
      </w:r>
      <w:r w:rsidR="00B77867" w:rsidRPr="00764233">
        <w:rPr>
          <w:rFonts w:ascii="Times New Roman" w:hAnsi="Times New Roman"/>
          <w:bCs/>
          <w:sz w:val="24"/>
          <w:szCs w:val="24"/>
        </w:rPr>
        <w:t xml:space="preserve"> </w:t>
      </w:r>
      <w:r w:rsidR="001D3182" w:rsidRPr="00764233">
        <w:rPr>
          <w:rFonts w:ascii="Times New Roman" w:hAnsi="Times New Roman"/>
          <w:bCs/>
          <w:sz w:val="24"/>
          <w:szCs w:val="24"/>
        </w:rPr>
        <w:t>futuros, deverá haver nova medição da vida útil, podendo ser registrada uma nova entrada do bem no sistema de contabilidade patrimonial, reiniciando assim o controle do período da vida útil, sendo que, alternativamente, as novas peças poderão ser controladas separadamente para registro individualizado da depreciação e, caso a melhoria ou adição não seja significativa, não haverá alteração na vida útil.</w:t>
      </w:r>
    </w:p>
    <w:p w:rsidR="001D3182" w:rsidRPr="00764233" w:rsidRDefault="00A20581" w:rsidP="001D3182">
      <w:pPr>
        <w:pStyle w:val="Recuodecorpodetexto"/>
        <w:ind w:left="0" w:right="-567"/>
        <w:jc w:val="both"/>
        <w:rPr>
          <w:rFonts w:ascii="Times New Roman" w:hAnsi="Times New Roman"/>
          <w:bCs/>
          <w:sz w:val="24"/>
          <w:szCs w:val="24"/>
        </w:rPr>
      </w:pPr>
      <w:r w:rsidRPr="00A20581">
        <w:rPr>
          <w:rFonts w:ascii="Times New Roman" w:hAnsi="Times New Roman"/>
          <w:b/>
          <w:bCs/>
          <w:sz w:val="24"/>
          <w:szCs w:val="24"/>
        </w:rPr>
        <w:t>§4º</w:t>
      </w:r>
      <w:r w:rsidR="001D3182" w:rsidRPr="00764233">
        <w:rPr>
          <w:rFonts w:ascii="Times New Roman" w:hAnsi="Times New Roman"/>
          <w:bCs/>
          <w:sz w:val="24"/>
          <w:szCs w:val="24"/>
        </w:rPr>
        <w:t xml:space="preserve"> A depreciação, a amortização e a exaustão devem ser reconhecidas até que o valor líquido contábil do ativo seja igual ao valor residual.</w:t>
      </w:r>
    </w:p>
    <w:p w:rsidR="001D3182" w:rsidRPr="00764233" w:rsidRDefault="00A20581" w:rsidP="001D3182">
      <w:pPr>
        <w:pStyle w:val="Recuodecorpodetexto"/>
        <w:ind w:left="0" w:right="-567"/>
        <w:jc w:val="both"/>
        <w:rPr>
          <w:rFonts w:ascii="Times New Roman" w:hAnsi="Times New Roman"/>
          <w:bCs/>
          <w:sz w:val="24"/>
          <w:szCs w:val="24"/>
        </w:rPr>
      </w:pPr>
      <w:r w:rsidRPr="00A20581">
        <w:rPr>
          <w:rFonts w:ascii="Times New Roman" w:hAnsi="Times New Roman"/>
          <w:b/>
          <w:bCs/>
          <w:sz w:val="24"/>
          <w:szCs w:val="24"/>
        </w:rPr>
        <w:t>§5º</w:t>
      </w:r>
      <w:r w:rsidR="001D3182" w:rsidRPr="00764233">
        <w:rPr>
          <w:rFonts w:ascii="Times New Roman" w:hAnsi="Times New Roman"/>
          <w:bCs/>
          <w:sz w:val="24"/>
          <w:szCs w:val="24"/>
        </w:rPr>
        <w:t xml:space="preserve"> A depreciação e a amortização não cessam quando o ativo torna-se obsoleto ou é retirado temporariamente de operação.</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
          <w:bCs/>
          <w:sz w:val="24"/>
          <w:szCs w:val="24"/>
        </w:rPr>
        <w:t xml:space="preserve">Art. 10 </w:t>
      </w:r>
      <w:r w:rsidRPr="006D5E97">
        <w:rPr>
          <w:rFonts w:ascii="Times New Roman" w:hAnsi="Times New Roman"/>
          <w:bCs/>
          <w:sz w:val="24"/>
          <w:szCs w:val="24"/>
        </w:rPr>
        <w:t>As reavaliações devem ser feitas utilizando-se o valor justo ou o valor de mercado na data de encerramento do Balanço Patrimonial, pelo menos:</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 - a cada biênio, para as contas ou grupo de contas cujos valores de mercado variar significativamente em relação aos valores anteriormente registrados;</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II - a cada quatro anos, para as demais contas ou grupos de contas, sendo a reavaliação somente efetuada se</w:t>
      </w:r>
      <w:r w:rsidR="00DC7784" w:rsidRPr="006D5E97">
        <w:rPr>
          <w:rFonts w:ascii="Times New Roman" w:hAnsi="Times New Roman"/>
          <w:bCs/>
          <w:sz w:val="24"/>
          <w:szCs w:val="24"/>
        </w:rPr>
        <w:t xml:space="preserve"> </w:t>
      </w:r>
      <w:r w:rsidRPr="006D5E97">
        <w:rPr>
          <w:rFonts w:ascii="Times New Roman" w:hAnsi="Times New Roman"/>
          <w:bCs/>
          <w:sz w:val="24"/>
          <w:szCs w:val="24"/>
        </w:rPr>
        <w:t>o valor líquido contábil sofrer modificação significativa, devendo sempre levar em conta a relação custo- benefício e a representatividade dos valores.</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
          <w:bCs/>
          <w:sz w:val="24"/>
          <w:szCs w:val="24"/>
        </w:rPr>
        <w:t xml:space="preserve">Art. 11 </w:t>
      </w:r>
      <w:r w:rsidRPr="006D5E97">
        <w:rPr>
          <w:rFonts w:ascii="Times New Roman" w:hAnsi="Times New Roman"/>
          <w:bCs/>
          <w:sz w:val="24"/>
          <w:szCs w:val="24"/>
        </w:rPr>
        <w:t>Um bem deve ser reduzido ao valor recuperável se alguma das situações abaixo for verdadeira:</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 - Cessação total ou parcial das demandas ou necessidade dos serviços fornecidos pelo bem.</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II - Diminuição significativa, de longo prazo, das demandas ou necessidade dos serviços fornecidos pelo bem.</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III - Dano físico do bem;</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lastRenderedPageBreak/>
        <w:t>IV - Mudanças significativas, de longo prazo, com efeito adverso na entidade ocorreram ou estão para ocorrer no ambiente tecnológico, legal ou de política de governo no qual a entidade opera.</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V - Mudanças significantes, de longo prazo, com efeito adverso na entidade ocorreram ou estão para ocorrer na extensão ou maneira da utilização do bem. Essas modificações incluem a ociosidade do bem, planos para descontinuar ou reestruturar a operação no qual ele é utilizado, ou planos de se desfazer do bem antes da data previamente estimada.</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VI - É decidido interromper a construção de um bem antes que o mesmo esteja em condições de uso;</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VII - Há indicação de que o desempenho de serviço do bem está ou estará significativamente pior do que esperado;</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VIII - Há indicação de que a desempenho de serviço do bem está ou estará significativamente pior do que esperado.</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Parágrafo Único - Os decréscimos do valor do ativo em decorrência do ajuste ao valor recuperável devem ser registrados em contas de resultado.</w:t>
      </w:r>
    </w:p>
    <w:p w:rsidR="001D3182" w:rsidRPr="006D5E97" w:rsidRDefault="001D3182" w:rsidP="001D3182">
      <w:pPr>
        <w:pStyle w:val="Recuodecorpodetexto"/>
        <w:ind w:left="0" w:right="-567"/>
        <w:jc w:val="both"/>
        <w:rPr>
          <w:rFonts w:ascii="Times New Roman" w:hAnsi="Times New Roman"/>
          <w:bCs/>
          <w:sz w:val="24"/>
          <w:szCs w:val="24"/>
        </w:rPr>
      </w:pPr>
      <w:r w:rsidRPr="006D5E97">
        <w:rPr>
          <w:rFonts w:ascii="Times New Roman" w:hAnsi="Times New Roman"/>
          <w:b/>
          <w:bCs/>
          <w:sz w:val="24"/>
          <w:szCs w:val="24"/>
        </w:rPr>
        <w:t>Art. 12</w:t>
      </w:r>
      <w:r w:rsidRPr="006D5E97">
        <w:rPr>
          <w:rFonts w:ascii="Times New Roman" w:hAnsi="Times New Roman"/>
          <w:bCs/>
          <w:sz w:val="24"/>
          <w:szCs w:val="24"/>
        </w:rPr>
        <w:t xml:space="preserve"> Quando a Comissão de Patrimônio avaliar um ativo sem condições de uso, seja por alienação, extravio ou inservível, poderá proceder a baixa do referido ativo, sempre obedecendo aos procedimentos deste e com as devidas justificativas anexadas no processo de baixa.</w:t>
      </w:r>
    </w:p>
    <w:p w:rsidR="001D3182" w:rsidRPr="006D5E97" w:rsidRDefault="001D3182" w:rsidP="001D3182">
      <w:pPr>
        <w:pStyle w:val="Recuodecorpodetexto"/>
        <w:ind w:left="0" w:right="-568"/>
        <w:jc w:val="both"/>
        <w:rPr>
          <w:rFonts w:ascii="Times New Roman" w:hAnsi="Times New Roman"/>
          <w:sz w:val="24"/>
          <w:szCs w:val="24"/>
        </w:rPr>
      </w:pPr>
      <w:r w:rsidRPr="006D5E97">
        <w:rPr>
          <w:rFonts w:ascii="Times New Roman" w:hAnsi="Times New Roman"/>
          <w:b/>
          <w:sz w:val="24"/>
          <w:szCs w:val="24"/>
        </w:rPr>
        <w:t>Art. 1</w:t>
      </w:r>
      <w:r w:rsidR="00764233" w:rsidRPr="006D5E97">
        <w:rPr>
          <w:rFonts w:ascii="Times New Roman" w:hAnsi="Times New Roman"/>
          <w:b/>
          <w:sz w:val="24"/>
          <w:szCs w:val="24"/>
        </w:rPr>
        <w:t>3</w:t>
      </w:r>
      <w:r w:rsidR="00532CE6" w:rsidRPr="006D5E97">
        <w:rPr>
          <w:rFonts w:ascii="Times New Roman" w:hAnsi="Times New Roman"/>
          <w:sz w:val="24"/>
          <w:szCs w:val="24"/>
        </w:rPr>
        <w:t xml:space="preserve"> </w:t>
      </w:r>
      <w:r w:rsidRPr="006D5E97">
        <w:rPr>
          <w:rFonts w:ascii="Times New Roman" w:hAnsi="Times New Roman"/>
          <w:sz w:val="24"/>
          <w:szCs w:val="24"/>
        </w:rPr>
        <w:t xml:space="preserve">A incorporação de bens móveis permanentes, formalizada por registro, cadastramento e emplaquetamento identificador pela unidade responsável pelo patrimônio, dar-se-á por: </w:t>
      </w:r>
    </w:p>
    <w:p w:rsidR="001D3182" w:rsidRPr="006D5E97" w:rsidRDefault="001D3182" w:rsidP="001D3182">
      <w:pPr>
        <w:pStyle w:val="Recuodecorpodetexto"/>
        <w:ind w:left="0" w:right="-568"/>
        <w:jc w:val="both"/>
        <w:rPr>
          <w:rFonts w:ascii="Times New Roman" w:hAnsi="Times New Roman"/>
          <w:sz w:val="24"/>
          <w:szCs w:val="24"/>
        </w:rPr>
      </w:pPr>
      <w:r w:rsidRPr="006D5E97">
        <w:rPr>
          <w:rFonts w:ascii="Times New Roman" w:hAnsi="Times New Roman"/>
          <w:sz w:val="24"/>
          <w:szCs w:val="24"/>
        </w:rPr>
        <w:t>I – Compra;</w:t>
      </w:r>
    </w:p>
    <w:p w:rsidR="001D3182" w:rsidRPr="006D5E97" w:rsidRDefault="001D3182" w:rsidP="001D3182">
      <w:pPr>
        <w:pStyle w:val="Recuodecorpodetexto"/>
        <w:ind w:left="0" w:right="-568"/>
        <w:jc w:val="both"/>
        <w:rPr>
          <w:rFonts w:ascii="Times New Roman" w:hAnsi="Times New Roman"/>
          <w:sz w:val="24"/>
          <w:szCs w:val="24"/>
        </w:rPr>
      </w:pPr>
      <w:r w:rsidRPr="006D5E97">
        <w:rPr>
          <w:rFonts w:ascii="Times New Roman" w:hAnsi="Times New Roman"/>
          <w:sz w:val="24"/>
          <w:szCs w:val="24"/>
        </w:rPr>
        <w:t xml:space="preserve">II – Doação; </w:t>
      </w:r>
    </w:p>
    <w:p w:rsidR="001D3182" w:rsidRPr="006D5E97" w:rsidRDefault="001D3182" w:rsidP="001D3182">
      <w:pPr>
        <w:pStyle w:val="Recuodecorpodetexto"/>
        <w:ind w:left="0" w:right="-568"/>
        <w:jc w:val="both"/>
        <w:rPr>
          <w:rFonts w:ascii="Times New Roman" w:hAnsi="Times New Roman"/>
          <w:sz w:val="24"/>
          <w:szCs w:val="24"/>
        </w:rPr>
      </w:pPr>
      <w:r w:rsidRPr="006D5E97">
        <w:rPr>
          <w:rFonts w:ascii="Times New Roman" w:hAnsi="Times New Roman"/>
          <w:sz w:val="24"/>
          <w:szCs w:val="24"/>
        </w:rPr>
        <w:t xml:space="preserve">III – Transferências de bens de órgãos da Administração Pública; </w:t>
      </w:r>
    </w:p>
    <w:p w:rsidR="001D3182" w:rsidRPr="006D5E97" w:rsidRDefault="001D3182" w:rsidP="001D3182">
      <w:pPr>
        <w:pStyle w:val="Recuodecorpodetexto"/>
        <w:ind w:left="0" w:right="-568"/>
        <w:jc w:val="both"/>
        <w:rPr>
          <w:rFonts w:ascii="Times New Roman" w:hAnsi="Times New Roman"/>
          <w:sz w:val="24"/>
          <w:szCs w:val="24"/>
        </w:rPr>
      </w:pPr>
      <w:r w:rsidRPr="006D5E97">
        <w:rPr>
          <w:rFonts w:ascii="Times New Roman" w:hAnsi="Times New Roman"/>
          <w:sz w:val="24"/>
          <w:szCs w:val="24"/>
        </w:rPr>
        <w:t>IV – Permuta</w:t>
      </w:r>
    </w:p>
    <w:p w:rsidR="001D3182" w:rsidRPr="006D5E97" w:rsidRDefault="001D3182" w:rsidP="001D3182">
      <w:pPr>
        <w:pStyle w:val="Recuodecorpodetexto"/>
        <w:ind w:left="0" w:right="-568"/>
        <w:jc w:val="both"/>
        <w:rPr>
          <w:rFonts w:ascii="Times New Roman" w:hAnsi="Times New Roman"/>
          <w:sz w:val="24"/>
          <w:szCs w:val="24"/>
          <w:shd w:val="clear" w:color="auto" w:fill="FFFFFF"/>
        </w:rPr>
      </w:pPr>
      <w:r w:rsidRPr="006D5E97">
        <w:rPr>
          <w:rFonts w:ascii="Times New Roman" w:hAnsi="Times New Roman"/>
          <w:b/>
          <w:sz w:val="24"/>
          <w:szCs w:val="24"/>
        </w:rPr>
        <w:t>§ 1º</w:t>
      </w:r>
      <w:r w:rsidRPr="006D5E97">
        <w:rPr>
          <w:rFonts w:ascii="Times New Roman" w:hAnsi="Times New Roman"/>
          <w:sz w:val="24"/>
          <w:szCs w:val="24"/>
        </w:rPr>
        <w:t xml:space="preserve"> - A incorporação de bens permanentes, realizado por meio de compra, far-se-á </w:t>
      </w:r>
      <w:r w:rsidRPr="006D5E97">
        <w:rPr>
          <w:rFonts w:ascii="Times New Roman" w:hAnsi="Times New Roman"/>
          <w:sz w:val="24"/>
          <w:szCs w:val="24"/>
          <w:shd w:val="clear" w:color="auto" w:fill="FFFFFF"/>
        </w:rPr>
        <w:t>mediante emissão de nota fiscal, nota de empenho, emplaquetamento, inclusão de dados no sistema informatizado de controle patrimonial e assinatura do termo de responsabilidade pelo servidor responsável pelo bem no setor de utilização.</w:t>
      </w:r>
    </w:p>
    <w:p w:rsidR="001D3182" w:rsidRPr="006D5E97" w:rsidRDefault="001D3182" w:rsidP="001D3182">
      <w:pPr>
        <w:pStyle w:val="Recuodecorpodetexto"/>
        <w:ind w:left="0" w:right="-568"/>
        <w:jc w:val="both"/>
        <w:rPr>
          <w:rFonts w:ascii="Times New Roman" w:hAnsi="Times New Roman"/>
          <w:sz w:val="24"/>
          <w:szCs w:val="24"/>
          <w:shd w:val="clear" w:color="auto" w:fill="FFFFFF"/>
        </w:rPr>
      </w:pPr>
      <w:r w:rsidRPr="006D5E97">
        <w:rPr>
          <w:rFonts w:ascii="Times New Roman" w:hAnsi="Times New Roman"/>
          <w:b/>
          <w:sz w:val="24"/>
          <w:szCs w:val="24"/>
          <w:shd w:val="clear" w:color="auto" w:fill="FFFFFF"/>
        </w:rPr>
        <w:t>§ 2º</w:t>
      </w:r>
      <w:r w:rsidRPr="006D5E97">
        <w:rPr>
          <w:rFonts w:ascii="Times New Roman" w:hAnsi="Times New Roman"/>
          <w:sz w:val="24"/>
          <w:szCs w:val="24"/>
          <w:shd w:val="clear" w:color="auto" w:fill="FFFFFF"/>
        </w:rPr>
        <w:t xml:space="preserve"> A incorporação dos bens que estão em uso nos órgãos do município, far-se-á mediante reemplaquetamento em ordem numérica ao acervo patrimonial do município e inserção de dados do bem móvel no sistema de controle informatizado.</w:t>
      </w:r>
    </w:p>
    <w:p w:rsidR="001D3182" w:rsidRPr="006D5E97" w:rsidRDefault="001D3182" w:rsidP="001D3182">
      <w:pPr>
        <w:pStyle w:val="Recuodecorpodetexto"/>
        <w:ind w:left="0" w:right="-568"/>
        <w:jc w:val="both"/>
        <w:rPr>
          <w:rFonts w:ascii="Times New Roman" w:hAnsi="Times New Roman"/>
          <w:sz w:val="24"/>
          <w:szCs w:val="24"/>
          <w:shd w:val="clear" w:color="auto" w:fill="FFFFFF"/>
        </w:rPr>
      </w:pPr>
      <w:r w:rsidRPr="006D5E97">
        <w:rPr>
          <w:rFonts w:ascii="Times New Roman" w:hAnsi="Times New Roman"/>
          <w:b/>
          <w:sz w:val="24"/>
          <w:szCs w:val="24"/>
          <w:shd w:val="clear" w:color="auto" w:fill="FFFFFF"/>
        </w:rPr>
        <w:t>§3º</w:t>
      </w:r>
      <w:r w:rsidRPr="006D5E97">
        <w:rPr>
          <w:rFonts w:ascii="Times New Roman" w:hAnsi="Times New Roman"/>
          <w:sz w:val="24"/>
          <w:szCs w:val="24"/>
          <w:shd w:val="clear" w:color="auto" w:fill="FFFFFF"/>
        </w:rPr>
        <w:t xml:space="preserve"> A incorporação dos bens doados ao município de Deodápolis-MS, far-se-á mediante termo de doação deste bem, firmado entre as partes, inclusão de dados no sistema informatizado de controle patrimonial, enplaquetamento e assinatura do termo de responsabilidade pelo servidor do setor onde o bem está localizado.</w:t>
      </w:r>
    </w:p>
    <w:p w:rsidR="001D3182" w:rsidRPr="006D5E97" w:rsidRDefault="001D3182" w:rsidP="001D3182">
      <w:pPr>
        <w:pStyle w:val="Recuodecorpodetexto"/>
        <w:ind w:left="0" w:right="-568"/>
        <w:jc w:val="both"/>
        <w:rPr>
          <w:rFonts w:ascii="Times New Roman" w:hAnsi="Times New Roman"/>
          <w:sz w:val="24"/>
          <w:szCs w:val="24"/>
          <w:shd w:val="clear" w:color="auto" w:fill="FFFFFF"/>
        </w:rPr>
      </w:pPr>
      <w:r w:rsidRPr="006D5E97">
        <w:rPr>
          <w:rFonts w:ascii="Times New Roman" w:hAnsi="Times New Roman"/>
          <w:b/>
          <w:sz w:val="24"/>
          <w:szCs w:val="24"/>
          <w:shd w:val="clear" w:color="auto" w:fill="FFFFFF"/>
        </w:rPr>
        <w:lastRenderedPageBreak/>
        <w:t>§4º</w:t>
      </w:r>
      <w:r w:rsidRPr="006D5E97">
        <w:rPr>
          <w:rFonts w:ascii="Times New Roman" w:hAnsi="Times New Roman"/>
          <w:sz w:val="24"/>
          <w:szCs w:val="24"/>
          <w:shd w:val="clear" w:color="auto" w:fill="FFFFFF"/>
        </w:rPr>
        <w:t xml:space="preserve"> Far-se-á a incorporação dos bens permanentes que por meio de troca de bens compatíveis entre órgãos da administração pública da esfera municipal, estadual e federal, mediante termo de permuta firmado entre as partes, inclusão de dados no sistema informatizado de controle patrimonial, emplaquetamento do bem móvel e assinatura do termo de responsabilidade pelo servidor onde o bem está localizado.</w:t>
      </w:r>
    </w:p>
    <w:p w:rsidR="001D3182" w:rsidRPr="006D5E97" w:rsidRDefault="001D3182" w:rsidP="001D3182">
      <w:pPr>
        <w:pStyle w:val="Recuodecorpodetexto"/>
        <w:ind w:left="0" w:right="-568"/>
        <w:jc w:val="both"/>
        <w:rPr>
          <w:rFonts w:ascii="Times New Roman" w:hAnsi="Times New Roman"/>
          <w:sz w:val="24"/>
          <w:szCs w:val="24"/>
        </w:rPr>
      </w:pPr>
      <w:r w:rsidRPr="006D5E97">
        <w:rPr>
          <w:rFonts w:ascii="Times New Roman" w:hAnsi="Times New Roman"/>
          <w:b/>
          <w:sz w:val="24"/>
          <w:szCs w:val="24"/>
        </w:rPr>
        <w:t xml:space="preserve">Art. </w:t>
      </w:r>
      <w:r w:rsidR="00764233" w:rsidRPr="006D5E97">
        <w:rPr>
          <w:rFonts w:ascii="Times New Roman" w:hAnsi="Times New Roman"/>
          <w:b/>
          <w:sz w:val="24"/>
          <w:szCs w:val="24"/>
        </w:rPr>
        <w:t>14</w:t>
      </w:r>
      <w:r w:rsidRPr="006D5E97">
        <w:rPr>
          <w:rFonts w:ascii="Times New Roman" w:hAnsi="Times New Roman"/>
          <w:sz w:val="24"/>
          <w:szCs w:val="24"/>
        </w:rPr>
        <w:t xml:space="preserve"> A desincorporação é a exclusão do material permanente no patrimônio do município. </w:t>
      </w:r>
    </w:p>
    <w:p w:rsidR="001D3182" w:rsidRPr="006D5E97" w:rsidRDefault="001D3182" w:rsidP="001D3182">
      <w:pPr>
        <w:pStyle w:val="Recuodecorpodetexto"/>
        <w:ind w:left="0" w:right="-568"/>
        <w:jc w:val="both"/>
        <w:rPr>
          <w:rFonts w:ascii="Times New Roman" w:hAnsi="Times New Roman"/>
          <w:sz w:val="24"/>
          <w:szCs w:val="24"/>
        </w:rPr>
      </w:pPr>
      <w:r w:rsidRPr="006D5E97">
        <w:rPr>
          <w:rFonts w:ascii="Times New Roman" w:hAnsi="Times New Roman"/>
          <w:b/>
          <w:sz w:val="24"/>
          <w:szCs w:val="24"/>
        </w:rPr>
        <w:t>§ 1º</w:t>
      </w:r>
      <w:r w:rsidRPr="006D5E97">
        <w:rPr>
          <w:rFonts w:ascii="Times New Roman" w:hAnsi="Times New Roman"/>
          <w:sz w:val="24"/>
          <w:szCs w:val="24"/>
        </w:rPr>
        <w:t xml:space="preserve"> a alienação se dará pelo processo de transferência de posse e propriedade de um bem considerado irrecuperável mediante a venda, doação e permuta.</w:t>
      </w:r>
    </w:p>
    <w:p w:rsidR="001D3182" w:rsidRPr="006D5E97" w:rsidRDefault="001D3182" w:rsidP="001D3182">
      <w:pPr>
        <w:pStyle w:val="Recuodecorpodetexto"/>
        <w:ind w:left="0" w:right="-568"/>
        <w:jc w:val="both"/>
        <w:rPr>
          <w:rFonts w:ascii="Times New Roman" w:hAnsi="Times New Roman"/>
          <w:sz w:val="24"/>
          <w:szCs w:val="24"/>
        </w:rPr>
      </w:pPr>
      <w:r w:rsidRPr="006D5E97">
        <w:rPr>
          <w:rFonts w:ascii="Times New Roman" w:hAnsi="Times New Roman"/>
          <w:b/>
          <w:sz w:val="24"/>
          <w:szCs w:val="24"/>
        </w:rPr>
        <w:t>§2º</w:t>
      </w:r>
      <w:r w:rsidRPr="006D5E97">
        <w:rPr>
          <w:rFonts w:ascii="Times New Roman" w:hAnsi="Times New Roman"/>
          <w:sz w:val="24"/>
          <w:szCs w:val="24"/>
        </w:rPr>
        <w:t xml:space="preserve"> os bens móveis permanentes, considerados antieconômicos pela Comissão Municipal de Patrimônio, serão baixados do acervo patrimonial mediante venda, doação e permuta.</w:t>
      </w:r>
    </w:p>
    <w:p w:rsidR="001D3182" w:rsidRPr="006D5E97" w:rsidRDefault="001D3182" w:rsidP="001D3182">
      <w:pPr>
        <w:pStyle w:val="Recuodecorpodetexto"/>
        <w:ind w:left="0" w:right="-568"/>
        <w:jc w:val="both"/>
        <w:rPr>
          <w:rFonts w:ascii="Times New Roman" w:hAnsi="Times New Roman"/>
          <w:sz w:val="24"/>
          <w:szCs w:val="24"/>
        </w:rPr>
      </w:pPr>
      <w:r w:rsidRPr="006D5E97">
        <w:rPr>
          <w:rFonts w:ascii="Times New Roman" w:hAnsi="Times New Roman"/>
          <w:b/>
          <w:sz w:val="24"/>
          <w:szCs w:val="24"/>
        </w:rPr>
        <w:t>§3º</w:t>
      </w:r>
      <w:r w:rsidRPr="006D5E97">
        <w:rPr>
          <w:rFonts w:ascii="Times New Roman" w:hAnsi="Times New Roman"/>
          <w:sz w:val="24"/>
          <w:szCs w:val="24"/>
        </w:rPr>
        <w:t xml:space="preserve"> os bens móveis permanentes que sofrerem furto, extravio ou roubo, serão baixados do acervo patrimonial mediante relatório da Comissão Municipal de Patrimônio e Boletim de Ocorrência online ou na autoridade policial.</w:t>
      </w:r>
    </w:p>
    <w:p w:rsidR="001D3182" w:rsidRPr="006D5E97" w:rsidRDefault="001D3182" w:rsidP="001D3182">
      <w:pPr>
        <w:pStyle w:val="Recuodecorpodetexto"/>
        <w:ind w:left="0" w:right="-568"/>
        <w:jc w:val="both"/>
        <w:rPr>
          <w:rFonts w:ascii="Times New Roman" w:hAnsi="Times New Roman"/>
          <w:sz w:val="24"/>
          <w:szCs w:val="24"/>
        </w:rPr>
      </w:pPr>
      <w:r w:rsidRPr="006D5E97">
        <w:rPr>
          <w:rFonts w:ascii="Times New Roman" w:hAnsi="Times New Roman"/>
          <w:b/>
          <w:sz w:val="24"/>
          <w:szCs w:val="24"/>
        </w:rPr>
        <w:t>§4º</w:t>
      </w:r>
      <w:r w:rsidRPr="006D5E97">
        <w:rPr>
          <w:rFonts w:ascii="Times New Roman" w:hAnsi="Times New Roman"/>
          <w:sz w:val="24"/>
          <w:szCs w:val="24"/>
        </w:rPr>
        <w:t xml:space="preserve"> Os bens móveis permanentes considerados sucatas, irrecuperáveis e indetectáveis serão baixados do acervo patrimonial mediante apresentação de relatório da Comissão de Patrimônio ao Chefe do Executivo e abertura de sindicância investigativa ou Processo Administrativo Disciplinar – PAD, se deferido pelo Chefe do Executivo, nos casos de bens móveis permanentes antigos.</w:t>
      </w:r>
    </w:p>
    <w:p w:rsidR="001D3182" w:rsidRPr="006D5E97" w:rsidRDefault="00764233" w:rsidP="001D3182">
      <w:pPr>
        <w:pStyle w:val="Recuodecorpodetexto"/>
        <w:ind w:left="0" w:right="-567"/>
        <w:jc w:val="both"/>
        <w:rPr>
          <w:rFonts w:ascii="Times New Roman" w:hAnsi="Times New Roman"/>
          <w:bCs/>
          <w:sz w:val="24"/>
          <w:szCs w:val="24"/>
        </w:rPr>
      </w:pPr>
      <w:r w:rsidRPr="006D5E97">
        <w:rPr>
          <w:rFonts w:ascii="Times New Roman" w:hAnsi="Times New Roman"/>
          <w:b/>
          <w:bCs/>
          <w:sz w:val="24"/>
          <w:szCs w:val="24"/>
        </w:rPr>
        <w:t>Art. 15</w:t>
      </w:r>
      <w:r w:rsidR="001D3182" w:rsidRPr="006D5E97">
        <w:rPr>
          <w:rFonts w:ascii="Times New Roman" w:hAnsi="Times New Roman"/>
          <w:b/>
          <w:bCs/>
          <w:sz w:val="24"/>
          <w:szCs w:val="24"/>
        </w:rPr>
        <w:t xml:space="preserve"> </w:t>
      </w:r>
      <w:r w:rsidR="001D3182" w:rsidRPr="006D5E97">
        <w:rPr>
          <w:rFonts w:ascii="Times New Roman" w:hAnsi="Times New Roman"/>
          <w:bCs/>
          <w:sz w:val="24"/>
          <w:szCs w:val="24"/>
        </w:rPr>
        <w:t xml:space="preserve">Os procedimentos de incorporação e desincorporação terão efeitos para o exercício de 2018, podendo ser prorrogado para o exercício de 2019, se for necessário. </w:t>
      </w:r>
    </w:p>
    <w:p w:rsidR="00764233" w:rsidRPr="006D5E97" w:rsidRDefault="006D5E97" w:rsidP="00764233">
      <w:pPr>
        <w:pStyle w:val="Recuodecorpodetexto"/>
        <w:ind w:left="0" w:right="-567"/>
        <w:jc w:val="both"/>
        <w:rPr>
          <w:rFonts w:ascii="Times New Roman" w:hAnsi="Times New Roman"/>
          <w:bCs/>
          <w:sz w:val="24"/>
          <w:szCs w:val="24"/>
        </w:rPr>
      </w:pPr>
      <w:r w:rsidRPr="006D5E97">
        <w:rPr>
          <w:rFonts w:ascii="Times New Roman" w:hAnsi="Times New Roman"/>
          <w:b/>
          <w:bCs/>
          <w:sz w:val="24"/>
          <w:szCs w:val="24"/>
        </w:rPr>
        <w:t>Art. 16</w:t>
      </w:r>
      <w:r w:rsidR="00764233" w:rsidRPr="006D5E97">
        <w:rPr>
          <w:rFonts w:ascii="Times New Roman" w:hAnsi="Times New Roman"/>
          <w:b/>
          <w:bCs/>
          <w:sz w:val="24"/>
          <w:szCs w:val="24"/>
        </w:rPr>
        <w:t xml:space="preserve"> </w:t>
      </w:r>
      <w:r w:rsidR="00764233" w:rsidRPr="006D5E97">
        <w:rPr>
          <w:rFonts w:ascii="Times New Roman" w:hAnsi="Times New Roman"/>
          <w:bCs/>
          <w:sz w:val="24"/>
          <w:szCs w:val="24"/>
        </w:rPr>
        <w:t>Compete ao Prefeito:</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 – nomear Comissão de Patrimônio;</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II - dar ciência, com base em relatório da Comissão de Patrimônio, a baixa dos ativos patrimoniais do Sistema de Controle Patrimonial;</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III - determinar, com base em relatório da Comissão de Patrimônio, a autuação de processo de bens extraviados, e encaminhar ao órgão competente para as providências cabíveis;</w:t>
      </w:r>
    </w:p>
    <w:p w:rsidR="00764233" w:rsidRPr="006D5E97" w:rsidRDefault="006D5E97" w:rsidP="00764233">
      <w:pPr>
        <w:pStyle w:val="Recuodecorpodetexto"/>
        <w:ind w:left="0" w:right="-567"/>
        <w:jc w:val="both"/>
        <w:rPr>
          <w:rFonts w:ascii="Times New Roman" w:hAnsi="Times New Roman"/>
          <w:bCs/>
          <w:sz w:val="24"/>
          <w:szCs w:val="24"/>
        </w:rPr>
      </w:pPr>
      <w:r w:rsidRPr="006D5E97">
        <w:rPr>
          <w:rFonts w:ascii="Times New Roman" w:hAnsi="Times New Roman"/>
          <w:b/>
          <w:bCs/>
          <w:sz w:val="24"/>
          <w:szCs w:val="24"/>
        </w:rPr>
        <w:t>Art.17</w:t>
      </w:r>
      <w:r w:rsidR="00764233" w:rsidRPr="006D5E97">
        <w:rPr>
          <w:rFonts w:ascii="Times New Roman" w:hAnsi="Times New Roman"/>
          <w:b/>
          <w:bCs/>
          <w:sz w:val="24"/>
          <w:szCs w:val="24"/>
        </w:rPr>
        <w:t xml:space="preserve"> </w:t>
      </w:r>
      <w:r w:rsidR="00764233" w:rsidRPr="006D5E97">
        <w:rPr>
          <w:rFonts w:ascii="Times New Roman" w:hAnsi="Times New Roman"/>
          <w:bCs/>
          <w:sz w:val="24"/>
          <w:szCs w:val="24"/>
        </w:rPr>
        <w:t>Compete à Comissão de Patrimônio, além dos procedimentos disciplinados neste Decreto:</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 - Planejar, organizar e controlar as atividades e programas em sua área de atuação, observados as competências da unidade em que está lotado;</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II - Manter informações sobre recursos humanos, patrimônio e materiais afetos a sua área para subsidiar as demais unidades da Prefeitura;</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III - Elaborar planejamento organizacional; promover estudos de racionalização e controlar o desempenho organizacional;</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IV - Participar da elaboração do programa de trabalho;</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lastRenderedPageBreak/>
        <w:t>V - Cumprir e fazer cumprir as leis, os decretos, os regulamentos, as decisões, os prazos para desenvolvimento dos trabalhos e as ordens das autoridades superiores;</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VI - Transmitir aos seus subordinados as diretrizes a serem adotadas no desenvolvimento dos trabalhos;</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VII - informar aos órgãos e unidades interessadas, conforme orientação por elas elaborada a necessidade de requisitar a compra de bens e materiais sob sua guarda;</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VIII - realizar periodicamente inventários de bens municipais;</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IX - dar baixa do patrimônio dos bens alienados e inservíveis;</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X - Determinar e aplicar de acordo com as regras vigentes e pelas instruções deste Decreto todos os procedimentos de inventário, depreciação, amortização, exaustão, reavaliação,valor residual e baixas;</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XI - Elaborar Plano de Ação com objetivo de instruir os trabalhos relacionados ao inventário patrimonial do Município nos termos deste Decreto e Legislação Vigente;</w:t>
      </w:r>
    </w:p>
    <w:p w:rsidR="00764233" w:rsidRPr="006D5E97" w:rsidRDefault="006D5E97" w:rsidP="00764233">
      <w:pPr>
        <w:pStyle w:val="Recuodecorpodetexto"/>
        <w:ind w:left="0" w:right="-567"/>
        <w:jc w:val="both"/>
        <w:rPr>
          <w:rFonts w:ascii="Times New Roman" w:hAnsi="Times New Roman"/>
          <w:bCs/>
          <w:sz w:val="24"/>
          <w:szCs w:val="24"/>
        </w:rPr>
      </w:pPr>
      <w:r w:rsidRPr="006D5E97">
        <w:rPr>
          <w:rFonts w:ascii="Times New Roman" w:hAnsi="Times New Roman"/>
          <w:b/>
          <w:bCs/>
          <w:sz w:val="24"/>
          <w:szCs w:val="24"/>
        </w:rPr>
        <w:t>Art. 18</w:t>
      </w:r>
      <w:r w:rsidR="00764233" w:rsidRPr="006D5E97">
        <w:rPr>
          <w:rFonts w:ascii="Times New Roman" w:hAnsi="Times New Roman"/>
          <w:b/>
          <w:bCs/>
          <w:sz w:val="24"/>
          <w:szCs w:val="24"/>
        </w:rPr>
        <w:t xml:space="preserve"> </w:t>
      </w:r>
      <w:r w:rsidR="00764233" w:rsidRPr="006D5E97">
        <w:rPr>
          <w:rFonts w:ascii="Times New Roman" w:hAnsi="Times New Roman"/>
          <w:bCs/>
          <w:sz w:val="24"/>
          <w:szCs w:val="24"/>
        </w:rPr>
        <w:t>O responsável de cada setor zelará pelos bens patrimoniais ali dispostos, onde assinará Termo de Responsabilidade em 02 (duas) vias, sendo uma para ele e outra arquivada pelo Setor de Patrimônio.</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Parágrafo Único - A condição de responsável constitui prova de uso e conservação, e, pode ser utilizada em processos administrativos de apuração de irregularidades relativos ao controle do patrimônio do Município.</w:t>
      </w:r>
    </w:p>
    <w:p w:rsidR="00764233" w:rsidRPr="006D5E97" w:rsidRDefault="00B81083" w:rsidP="00764233">
      <w:pPr>
        <w:pStyle w:val="Recuodecorpodetexto"/>
        <w:ind w:left="0" w:right="-567"/>
        <w:jc w:val="both"/>
        <w:rPr>
          <w:rFonts w:ascii="Times New Roman" w:hAnsi="Times New Roman"/>
          <w:bCs/>
          <w:sz w:val="24"/>
          <w:szCs w:val="24"/>
        </w:rPr>
      </w:pPr>
      <w:r>
        <w:rPr>
          <w:rFonts w:ascii="Times New Roman" w:hAnsi="Times New Roman"/>
          <w:b/>
          <w:bCs/>
          <w:sz w:val="24"/>
          <w:szCs w:val="24"/>
        </w:rPr>
        <w:t>Art. 19</w:t>
      </w:r>
      <w:r w:rsidR="00764233" w:rsidRPr="006D5E97">
        <w:rPr>
          <w:rFonts w:ascii="Times New Roman" w:hAnsi="Times New Roman"/>
          <w:b/>
          <w:bCs/>
          <w:sz w:val="24"/>
          <w:szCs w:val="24"/>
        </w:rPr>
        <w:t xml:space="preserve"> </w:t>
      </w:r>
      <w:r w:rsidR="00764233" w:rsidRPr="006D5E97">
        <w:rPr>
          <w:rFonts w:ascii="Times New Roman" w:hAnsi="Times New Roman"/>
          <w:bCs/>
          <w:sz w:val="24"/>
          <w:szCs w:val="24"/>
        </w:rPr>
        <w:t>São deveres de todos os servidores do Município, quanto aos bens do Patrimônio Municipal:</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 - cuidar dos bens do acervo patrimonial, bem como ligar, operar e desligar equipamentos conforme as recomendações e especificações do fabricante;</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II - utilizar adequadamente os equipamentos e materiais;</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III - adotar e propor ao responsável de cada setor, providências que preservem a segurança e conservação dos bens móveis existentes em sua unidade;</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IV - manter os bens de pequeno porte em local seguro;</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V - comunicar ao responsável de cada setor a ocorrência de qualquer irregularidade que envolva o patrimônio do Município, apresentando, quando for o caso, o Boletim de Ocorrência fornecido pela autoridade policial;</w:t>
      </w:r>
    </w:p>
    <w:p w:rsidR="00764233" w:rsidRPr="006D5E97" w:rsidRDefault="00764233" w:rsidP="00764233">
      <w:pPr>
        <w:pStyle w:val="Recuodecorpodetexto"/>
        <w:ind w:left="0" w:right="-567"/>
        <w:jc w:val="both"/>
        <w:rPr>
          <w:rFonts w:ascii="Times New Roman" w:hAnsi="Times New Roman"/>
          <w:bCs/>
          <w:sz w:val="24"/>
          <w:szCs w:val="24"/>
        </w:rPr>
      </w:pPr>
      <w:r w:rsidRPr="006D5E97">
        <w:rPr>
          <w:rFonts w:ascii="Times New Roman" w:hAnsi="Times New Roman"/>
          <w:bCs/>
          <w:sz w:val="24"/>
          <w:szCs w:val="24"/>
        </w:rPr>
        <w:t>VI - auxiliar a Comissão de Patrimônio na realização de levantamentos e inventário, ou na prestação de informações sobre o bem em uso em seu local de trabalho ou sob sua responsabilidade.</w:t>
      </w:r>
    </w:p>
    <w:p w:rsidR="000C2D36" w:rsidRDefault="00B81083" w:rsidP="00124759">
      <w:pPr>
        <w:pStyle w:val="Recuodecorpodetexto"/>
        <w:ind w:left="0" w:right="-567"/>
        <w:jc w:val="both"/>
        <w:rPr>
          <w:rFonts w:ascii="Times New Roman" w:hAnsi="Times New Roman"/>
          <w:bCs/>
          <w:sz w:val="24"/>
          <w:szCs w:val="24"/>
        </w:rPr>
      </w:pPr>
      <w:r>
        <w:rPr>
          <w:rFonts w:ascii="Times New Roman" w:hAnsi="Times New Roman"/>
          <w:b/>
          <w:bCs/>
          <w:sz w:val="24"/>
          <w:szCs w:val="24"/>
        </w:rPr>
        <w:t>Art. 20</w:t>
      </w:r>
      <w:r w:rsidR="006D5E97">
        <w:rPr>
          <w:rFonts w:ascii="Times New Roman" w:hAnsi="Times New Roman"/>
          <w:b/>
          <w:bCs/>
          <w:sz w:val="24"/>
          <w:szCs w:val="24"/>
        </w:rPr>
        <w:t xml:space="preserve"> </w:t>
      </w:r>
      <w:r w:rsidR="006D5E97">
        <w:rPr>
          <w:rFonts w:ascii="Times New Roman" w:hAnsi="Times New Roman"/>
          <w:bCs/>
          <w:sz w:val="24"/>
          <w:szCs w:val="24"/>
        </w:rPr>
        <w:t>Para os casos não previstos neste Decreto deverão ser observados as normas gerais aplicáveis ao controle de patrimônio público.</w:t>
      </w:r>
    </w:p>
    <w:p w:rsidR="001434C7" w:rsidRDefault="00B81083" w:rsidP="00124759">
      <w:pPr>
        <w:pStyle w:val="Recuodecorpodetexto"/>
        <w:ind w:left="0" w:right="-567"/>
        <w:jc w:val="both"/>
        <w:rPr>
          <w:rFonts w:ascii="Times New Roman" w:hAnsi="Times New Roman"/>
          <w:b/>
          <w:bCs/>
          <w:sz w:val="24"/>
          <w:szCs w:val="24"/>
        </w:rPr>
      </w:pPr>
      <w:r w:rsidRPr="00B81083">
        <w:rPr>
          <w:rFonts w:ascii="Times New Roman" w:hAnsi="Times New Roman"/>
          <w:b/>
          <w:bCs/>
          <w:sz w:val="24"/>
          <w:szCs w:val="24"/>
        </w:rPr>
        <w:lastRenderedPageBreak/>
        <w:t>Art. 21</w:t>
      </w:r>
      <w:r w:rsidR="001434C7">
        <w:rPr>
          <w:rFonts w:ascii="Times New Roman" w:hAnsi="Times New Roman"/>
          <w:b/>
          <w:bCs/>
          <w:sz w:val="24"/>
          <w:szCs w:val="24"/>
        </w:rPr>
        <w:t xml:space="preserve"> </w:t>
      </w:r>
      <w:r w:rsidR="001434C7" w:rsidRPr="001434C7">
        <w:rPr>
          <w:rFonts w:ascii="Times New Roman" w:hAnsi="Times New Roman"/>
          <w:bCs/>
          <w:sz w:val="24"/>
          <w:szCs w:val="24"/>
        </w:rPr>
        <w:t>Fica revogado o decreto nº07 de 23 de janeiro de 2018.</w:t>
      </w:r>
    </w:p>
    <w:p w:rsidR="006D5E97" w:rsidRPr="001434C7" w:rsidRDefault="001434C7" w:rsidP="00124759">
      <w:pPr>
        <w:pStyle w:val="Recuodecorpodetexto"/>
        <w:ind w:left="0" w:right="-567"/>
        <w:jc w:val="both"/>
        <w:rPr>
          <w:rFonts w:ascii="Times New Roman" w:hAnsi="Times New Roman"/>
          <w:b/>
          <w:bCs/>
          <w:sz w:val="24"/>
          <w:szCs w:val="24"/>
        </w:rPr>
      </w:pPr>
      <w:r>
        <w:rPr>
          <w:rFonts w:ascii="Times New Roman" w:hAnsi="Times New Roman"/>
          <w:b/>
          <w:bCs/>
          <w:sz w:val="24"/>
          <w:szCs w:val="24"/>
        </w:rPr>
        <w:t xml:space="preserve">Art. 22 </w:t>
      </w:r>
      <w:r w:rsidR="006D5E97">
        <w:rPr>
          <w:rFonts w:ascii="Times New Roman" w:hAnsi="Times New Roman"/>
          <w:bCs/>
          <w:sz w:val="24"/>
          <w:szCs w:val="24"/>
        </w:rPr>
        <w:t>Este Decreto entrará em vigor na data de sua publicação, revogando as disposições em contrário.</w:t>
      </w:r>
    </w:p>
    <w:p w:rsidR="006D5E97" w:rsidRPr="006D5E97" w:rsidRDefault="006D5E97" w:rsidP="00124759">
      <w:pPr>
        <w:pStyle w:val="Recuodecorpodetexto"/>
        <w:ind w:left="0" w:right="-567"/>
        <w:jc w:val="both"/>
        <w:rPr>
          <w:rFonts w:ascii="Times New Roman" w:hAnsi="Times New Roman"/>
          <w:bCs/>
          <w:sz w:val="24"/>
          <w:szCs w:val="24"/>
        </w:rPr>
      </w:pPr>
    </w:p>
    <w:p w:rsidR="00124759" w:rsidRPr="006D5E97" w:rsidRDefault="000C2D36" w:rsidP="00124759">
      <w:pPr>
        <w:pStyle w:val="Recuodecorpodetexto"/>
        <w:ind w:left="0" w:right="-568"/>
        <w:jc w:val="both"/>
        <w:rPr>
          <w:rFonts w:ascii="Times New Roman" w:hAnsi="Times New Roman"/>
          <w:sz w:val="24"/>
          <w:szCs w:val="24"/>
        </w:rPr>
      </w:pPr>
      <w:r w:rsidRPr="006D5E97">
        <w:rPr>
          <w:rFonts w:ascii="Times New Roman" w:hAnsi="Times New Roman"/>
          <w:sz w:val="24"/>
          <w:szCs w:val="24"/>
        </w:rPr>
        <w:t xml:space="preserve">              </w:t>
      </w:r>
      <w:r w:rsidR="00124759" w:rsidRPr="006D5E97">
        <w:rPr>
          <w:rFonts w:ascii="Times New Roman" w:hAnsi="Times New Roman"/>
          <w:sz w:val="24"/>
          <w:szCs w:val="24"/>
        </w:rPr>
        <w:t>Gabinete do Prefei</w:t>
      </w:r>
      <w:r w:rsidR="007B0FC3">
        <w:rPr>
          <w:rFonts w:ascii="Times New Roman" w:hAnsi="Times New Roman"/>
          <w:sz w:val="24"/>
          <w:szCs w:val="24"/>
        </w:rPr>
        <w:t>to Municipal de Deodápolis em 06</w:t>
      </w:r>
      <w:r w:rsidR="00124759" w:rsidRPr="006D5E97">
        <w:rPr>
          <w:rFonts w:ascii="Times New Roman" w:hAnsi="Times New Roman"/>
          <w:sz w:val="24"/>
          <w:szCs w:val="24"/>
        </w:rPr>
        <w:t xml:space="preserve"> de </w:t>
      </w:r>
      <w:r w:rsidRPr="006D5E97">
        <w:rPr>
          <w:rFonts w:ascii="Times New Roman" w:hAnsi="Times New Roman"/>
          <w:sz w:val="24"/>
          <w:szCs w:val="24"/>
        </w:rPr>
        <w:t xml:space="preserve">abril </w:t>
      </w:r>
      <w:r w:rsidR="00124759" w:rsidRPr="006D5E97">
        <w:rPr>
          <w:rFonts w:ascii="Times New Roman" w:hAnsi="Times New Roman"/>
          <w:sz w:val="24"/>
          <w:szCs w:val="24"/>
        </w:rPr>
        <w:t>de 2018.</w:t>
      </w:r>
    </w:p>
    <w:p w:rsidR="00124759" w:rsidRPr="006D5E97" w:rsidRDefault="00124759" w:rsidP="00124759">
      <w:pPr>
        <w:pStyle w:val="Recuodecorpodetexto"/>
        <w:ind w:left="0" w:right="-568"/>
        <w:jc w:val="both"/>
        <w:rPr>
          <w:rFonts w:ascii="Times New Roman" w:hAnsi="Times New Roman"/>
          <w:sz w:val="24"/>
          <w:szCs w:val="24"/>
        </w:rPr>
      </w:pPr>
    </w:p>
    <w:p w:rsidR="000C2D36" w:rsidRPr="006D5E97" w:rsidRDefault="000C2D36" w:rsidP="00124759">
      <w:pPr>
        <w:pStyle w:val="Recuodecorpodetexto"/>
        <w:ind w:left="0" w:right="-568"/>
        <w:jc w:val="both"/>
        <w:rPr>
          <w:rFonts w:ascii="Times New Roman" w:hAnsi="Times New Roman"/>
          <w:sz w:val="24"/>
          <w:szCs w:val="24"/>
        </w:rPr>
      </w:pPr>
    </w:p>
    <w:p w:rsidR="000C2D36" w:rsidRPr="006D5E97" w:rsidRDefault="000C2D36" w:rsidP="00124759">
      <w:pPr>
        <w:pStyle w:val="Recuodecorpodetexto"/>
        <w:ind w:left="0" w:right="-568"/>
        <w:jc w:val="both"/>
        <w:rPr>
          <w:rFonts w:ascii="Times New Roman" w:hAnsi="Times New Roman"/>
          <w:sz w:val="24"/>
          <w:szCs w:val="24"/>
        </w:rPr>
      </w:pPr>
    </w:p>
    <w:p w:rsidR="00124759" w:rsidRPr="006D5E97" w:rsidRDefault="00124759" w:rsidP="00124759">
      <w:pPr>
        <w:spacing w:after="120" w:line="240" w:lineRule="auto"/>
        <w:ind w:right="-568"/>
        <w:jc w:val="center"/>
        <w:rPr>
          <w:rFonts w:ascii="Times New Roman" w:hAnsi="Times New Roman"/>
          <w:b/>
          <w:sz w:val="24"/>
          <w:szCs w:val="24"/>
        </w:rPr>
      </w:pPr>
      <w:r w:rsidRPr="006D5E97">
        <w:rPr>
          <w:rFonts w:ascii="Times New Roman" w:hAnsi="Times New Roman"/>
          <w:b/>
          <w:sz w:val="24"/>
          <w:szCs w:val="24"/>
        </w:rPr>
        <w:t>Valdir Luiz Sartor</w:t>
      </w:r>
    </w:p>
    <w:p w:rsidR="00124759" w:rsidRPr="006D5E97" w:rsidRDefault="00124759" w:rsidP="00124759">
      <w:pPr>
        <w:spacing w:after="120" w:line="240" w:lineRule="auto"/>
        <w:ind w:right="-568"/>
        <w:jc w:val="center"/>
        <w:rPr>
          <w:rFonts w:ascii="Times New Roman" w:hAnsi="Times New Roman"/>
          <w:b/>
          <w:sz w:val="24"/>
          <w:szCs w:val="24"/>
        </w:rPr>
      </w:pPr>
      <w:r w:rsidRPr="006D5E97">
        <w:rPr>
          <w:rFonts w:ascii="Times New Roman" w:hAnsi="Times New Roman"/>
          <w:b/>
          <w:sz w:val="24"/>
          <w:szCs w:val="24"/>
        </w:rPr>
        <w:t>Prefeito Municipal</w:t>
      </w:r>
    </w:p>
    <w:p w:rsidR="00124759" w:rsidRPr="00764233" w:rsidRDefault="00124759"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01199A" w:rsidRDefault="0001199A" w:rsidP="00B77105">
      <w:pPr>
        <w:spacing w:after="120" w:line="240" w:lineRule="auto"/>
        <w:ind w:right="-568"/>
        <w:rPr>
          <w:rFonts w:ascii="Times New Roman" w:hAnsi="Times New Roman"/>
          <w:b/>
          <w:color w:val="FF0000"/>
          <w:sz w:val="24"/>
          <w:szCs w:val="24"/>
        </w:rPr>
      </w:pPr>
    </w:p>
    <w:p w:rsidR="006D5E97" w:rsidRDefault="006D5E97" w:rsidP="00B77105">
      <w:pPr>
        <w:spacing w:after="120" w:line="240" w:lineRule="auto"/>
        <w:ind w:right="-568"/>
        <w:rPr>
          <w:rFonts w:ascii="Times New Roman" w:hAnsi="Times New Roman"/>
          <w:b/>
          <w:color w:val="FF0000"/>
          <w:sz w:val="24"/>
          <w:szCs w:val="24"/>
        </w:rPr>
      </w:pPr>
    </w:p>
    <w:p w:rsidR="006D5E97" w:rsidRDefault="006D5E97" w:rsidP="00B77105">
      <w:pPr>
        <w:spacing w:after="120" w:line="240" w:lineRule="auto"/>
        <w:ind w:right="-568"/>
        <w:rPr>
          <w:rFonts w:ascii="Times New Roman" w:hAnsi="Times New Roman"/>
          <w:b/>
          <w:color w:val="FF0000"/>
          <w:sz w:val="24"/>
          <w:szCs w:val="24"/>
        </w:rPr>
      </w:pPr>
    </w:p>
    <w:p w:rsidR="006D5E97" w:rsidRDefault="006D5E97" w:rsidP="00B77105">
      <w:pPr>
        <w:spacing w:after="120" w:line="240" w:lineRule="auto"/>
        <w:ind w:right="-568"/>
        <w:rPr>
          <w:rFonts w:ascii="Times New Roman" w:hAnsi="Times New Roman"/>
          <w:b/>
          <w:color w:val="FF0000"/>
          <w:sz w:val="24"/>
          <w:szCs w:val="24"/>
        </w:rPr>
      </w:pPr>
    </w:p>
    <w:p w:rsidR="006D5E97" w:rsidRPr="00764233" w:rsidRDefault="006D5E97" w:rsidP="00B77105">
      <w:pPr>
        <w:spacing w:after="120" w:line="240" w:lineRule="auto"/>
        <w:ind w:right="-568"/>
        <w:rPr>
          <w:rFonts w:ascii="Times New Roman" w:hAnsi="Times New Roman"/>
          <w:b/>
          <w:color w:val="FF0000"/>
          <w:sz w:val="24"/>
          <w:szCs w:val="24"/>
        </w:rPr>
      </w:pPr>
    </w:p>
    <w:p w:rsidR="000C2D36" w:rsidRPr="00764233" w:rsidRDefault="000C2D36" w:rsidP="00124759">
      <w:pPr>
        <w:spacing w:after="120" w:line="240" w:lineRule="auto"/>
        <w:ind w:right="-568"/>
        <w:jc w:val="center"/>
        <w:rPr>
          <w:rFonts w:ascii="Times New Roman" w:hAnsi="Times New Roman"/>
          <w:b/>
          <w:color w:val="FF0000"/>
          <w:sz w:val="24"/>
          <w:szCs w:val="24"/>
        </w:rPr>
      </w:pPr>
    </w:p>
    <w:p w:rsidR="00124759" w:rsidRPr="001E4A48" w:rsidRDefault="00124759" w:rsidP="00124759">
      <w:pPr>
        <w:spacing w:after="120" w:line="240" w:lineRule="auto"/>
        <w:ind w:right="-568"/>
        <w:jc w:val="center"/>
        <w:rPr>
          <w:rFonts w:ascii="Times New Roman" w:hAnsi="Times New Roman"/>
          <w:b/>
          <w:sz w:val="24"/>
          <w:szCs w:val="24"/>
          <w:u w:val="single"/>
        </w:rPr>
      </w:pPr>
      <w:r w:rsidRPr="001E4A48">
        <w:rPr>
          <w:rFonts w:ascii="Times New Roman" w:hAnsi="Times New Roman"/>
          <w:b/>
          <w:sz w:val="24"/>
          <w:szCs w:val="24"/>
          <w:u w:val="single"/>
        </w:rPr>
        <w:t>ANEXO ÚNICO</w:t>
      </w:r>
    </w:p>
    <w:p w:rsidR="00124759" w:rsidRDefault="00124759" w:rsidP="00124759">
      <w:pPr>
        <w:spacing w:after="120" w:line="240" w:lineRule="auto"/>
        <w:ind w:right="-568"/>
        <w:rPr>
          <w:rFonts w:ascii="Times New Roman" w:hAnsi="Times New Roman"/>
          <w:b/>
          <w:sz w:val="24"/>
          <w:szCs w:val="24"/>
        </w:rPr>
      </w:pPr>
    </w:p>
    <w:tbl>
      <w:tblPr>
        <w:tblStyle w:val="TableNormal"/>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9"/>
        <w:gridCol w:w="1032"/>
        <w:gridCol w:w="1507"/>
      </w:tblGrid>
      <w:tr w:rsidR="00124759" w:rsidRPr="000C2D36" w:rsidTr="002C0CE7">
        <w:trPr>
          <w:trHeight w:val="540"/>
        </w:trPr>
        <w:tc>
          <w:tcPr>
            <w:tcW w:w="4229" w:type="dxa"/>
          </w:tcPr>
          <w:p w:rsidR="00124759" w:rsidRPr="000C2D36" w:rsidRDefault="00124759" w:rsidP="002C0CE7">
            <w:pPr>
              <w:pStyle w:val="TableParagraph"/>
              <w:spacing w:line="271" w:lineRule="exact"/>
              <w:ind w:left="100"/>
              <w:rPr>
                <w:sz w:val="20"/>
                <w:szCs w:val="20"/>
              </w:rPr>
            </w:pPr>
            <w:r w:rsidRPr="000C2D36">
              <w:rPr>
                <w:sz w:val="20"/>
                <w:szCs w:val="20"/>
              </w:rPr>
              <w:t>Nome da Categoria</w:t>
            </w:r>
          </w:p>
        </w:tc>
        <w:tc>
          <w:tcPr>
            <w:tcW w:w="1032" w:type="dxa"/>
          </w:tcPr>
          <w:p w:rsidR="00124759" w:rsidRPr="000C2D36" w:rsidRDefault="00124759" w:rsidP="002C0CE7">
            <w:pPr>
              <w:pStyle w:val="TableParagraph"/>
              <w:spacing w:line="276" w:lineRule="exact"/>
              <w:ind w:left="338" w:right="253" w:hanging="70"/>
              <w:rPr>
                <w:sz w:val="20"/>
                <w:szCs w:val="20"/>
              </w:rPr>
            </w:pPr>
            <w:r w:rsidRPr="000C2D36">
              <w:rPr>
                <w:sz w:val="20"/>
                <w:szCs w:val="20"/>
              </w:rPr>
              <w:t>Vida Útil</w:t>
            </w:r>
          </w:p>
        </w:tc>
        <w:tc>
          <w:tcPr>
            <w:tcW w:w="1507" w:type="dxa"/>
          </w:tcPr>
          <w:p w:rsidR="00124759" w:rsidRPr="00B77867" w:rsidRDefault="00B77867" w:rsidP="00B77867">
            <w:pPr>
              <w:pStyle w:val="TableParagraph"/>
              <w:spacing w:line="276" w:lineRule="exact"/>
              <w:ind w:left="280" w:right="157" w:hanging="108"/>
              <w:jc w:val="center"/>
              <w:rPr>
                <w:sz w:val="16"/>
                <w:szCs w:val="16"/>
              </w:rPr>
            </w:pPr>
            <w:r w:rsidRPr="00B77867">
              <w:rPr>
                <w:sz w:val="16"/>
                <w:szCs w:val="16"/>
              </w:rPr>
              <w:t>Taxa de depreciação anual</w:t>
            </w:r>
          </w:p>
        </w:tc>
      </w:tr>
      <w:tr w:rsidR="00124759" w:rsidRPr="000C2D36" w:rsidTr="002C0CE7">
        <w:trPr>
          <w:trHeight w:val="540"/>
        </w:trPr>
        <w:tc>
          <w:tcPr>
            <w:tcW w:w="4229" w:type="dxa"/>
          </w:tcPr>
          <w:p w:rsidR="00124759" w:rsidRPr="000C2D36" w:rsidRDefault="00124759" w:rsidP="000C2D36">
            <w:pPr>
              <w:pStyle w:val="TableParagraph"/>
              <w:tabs>
                <w:tab w:val="left" w:pos="1881"/>
                <w:tab w:val="left" w:pos="2524"/>
                <w:tab w:val="left" w:pos="3954"/>
              </w:tabs>
              <w:spacing w:line="276" w:lineRule="exact"/>
              <w:ind w:left="100" w:right="101" w:hanging="1"/>
              <w:rPr>
                <w:sz w:val="20"/>
                <w:szCs w:val="20"/>
                <w:lang w:val="pt-BR"/>
              </w:rPr>
            </w:pPr>
            <w:r w:rsidRPr="000C2D36">
              <w:rPr>
                <w:sz w:val="20"/>
                <w:szCs w:val="20"/>
                <w:lang w:val="pt-BR"/>
              </w:rPr>
              <w:t>APARELHOS</w:t>
            </w:r>
            <w:r w:rsidRPr="000C2D36">
              <w:rPr>
                <w:rFonts w:ascii="Times New Roman" w:hAnsi="Times New Roman"/>
                <w:sz w:val="20"/>
                <w:szCs w:val="20"/>
                <w:lang w:val="pt-BR"/>
              </w:rPr>
              <w:tab/>
            </w:r>
            <w:r w:rsidRPr="000C2D36">
              <w:rPr>
                <w:sz w:val="20"/>
                <w:szCs w:val="20"/>
                <w:lang w:val="pt-BR"/>
              </w:rPr>
              <w:t>DE</w:t>
            </w:r>
            <w:r w:rsidRPr="000C2D36">
              <w:rPr>
                <w:rFonts w:ascii="Times New Roman" w:hAnsi="Times New Roman"/>
                <w:sz w:val="20"/>
                <w:szCs w:val="20"/>
                <w:lang w:val="pt-BR"/>
              </w:rPr>
              <w:tab/>
            </w:r>
            <w:r w:rsidRPr="000C2D36">
              <w:rPr>
                <w:sz w:val="20"/>
                <w:szCs w:val="20"/>
                <w:lang w:val="pt-BR"/>
              </w:rPr>
              <w:t>MEDIÇÃO</w:t>
            </w:r>
            <w:r w:rsidRPr="000C2D36">
              <w:rPr>
                <w:rFonts w:ascii="Times New Roman" w:hAnsi="Times New Roman"/>
                <w:sz w:val="20"/>
                <w:szCs w:val="20"/>
                <w:lang w:val="pt-BR"/>
              </w:rPr>
              <w:tab/>
            </w:r>
            <w:r w:rsidRPr="000C2D36">
              <w:rPr>
                <w:sz w:val="20"/>
                <w:szCs w:val="20"/>
                <w:lang w:val="pt-BR"/>
              </w:rPr>
              <w:t>E ORIENTAÇÃO</w:t>
            </w:r>
          </w:p>
        </w:tc>
        <w:tc>
          <w:tcPr>
            <w:tcW w:w="1032" w:type="dxa"/>
          </w:tcPr>
          <w:p w:rsidR="00124759" w:rsidRPr="000C2D36" w:rsidRDefault="000C2D36" w:rsidP="000A1E59">
            <w:pPr>
              <w:pStyle w:val="TableParagraph"/>
              <w:spacing w:line="271" w:lineRule="exact"/>
              <w:ind w:right="357"/>
              <w:jc w:val="right"/>
              <w:rPr>
                <w:sz w:val="20"/>
                <w:szCs w:val="20"/>
              </w:rPr>
            </w:pPr>
            <w:r w:rsidRPr="000C2D36">
              <w:rPr>
                <w:sz w:val="20"/>
                <w:szCs w:val="20"/>
              </w:rPr>
              <w:t>10</w:t>
            </w:r>
          </w:p>
        </w:tc>
        <w:tc>
          <w:tcPr>
            <w:tcW w:w="1507" w:type="dxa"/>
          </w:tcPr>
          <w:p w:rsidR="00124759" w:rsidRPr="000C2D36" w:rsidRDefault="00124759" w:rsidP="000C2D36">
            <w:pPr>
              <w:pStyle w:val="TableParagraph"/>
              <w:spacing w:line="271" w:lineRule="exact"/>
              <w:ind w:left="488" w:right="488"/>
              <w:rPr>
                <w:sz w:val="20"/>
                <w:szCs w:val="20"/>
              </w:rPr>
            </w:pPr>
            <w:r w:rsidRPr="000C2D36">
              <w:rPr>
                <w:sz w:val="20"/>
                <w:szCs w:val="20"/>
              </w:rPr>
              <w:t>10%</w:t>
            </w:r>
          </w:p>
        </w:tc>
      </w:tr>
      <w:tr w:rsidR="00124759" w:rsidRPr="000C2D36" w:rsidTr="002C0CE7">
        <w:trPr>
          <w:trHeight w:val="534"/>
        </w:trPr>
        <w:tc>
          <w:tcPr>
            <w:tcW w:w="4229" w:type="dxa"/>
          </w:tcPr>
          <w:p w:rsidR="00124759" w:rsidRPr="000C2D36" w:rsidRDefault="00124759" w:rsidP="000C2D36">
            <w:pPr>
              <w:pStyle w:val="TableParagraph"/>
              <w:tabs>
                <w:tab w:val="left" w:pos="1794"/>
                <w:tab w:val="left" w:pos="2181"/>
              </w:tabs>
              <w:spacing w:line="271" w:lineRule="exact"/>
              <w:ind w:left="100"/>
              <w:rPr>
                <w:sz w:val="20"/>
                <w:szCs w:val="20"/>
                <w:lang w:val="pt-BR"/>
              </w:rPr>
            </w:pPr>
            <w:r w:rsidRPr="000C2D36">
              <w:rPr>
                <w:sz w:val="20"/>
                <w:szCs w:val="20"/>
                <w:lang w:val="pt-BR"/>
              </w:rPr>
              <w:t>APARELHOS</w:t>
            </w:r>
            <w:r w:rsidRPr="000C2D36">
              <w:rPr>
                <w:rFonts w:ascii="Times New Roman"/>
                <w:sz w:val="20"/>
                <w:szCs w:val="20"/>
                <w:lang w:val="pt-BR"/>
              </w:rPr>
              <w:tab/>
            </w:r>
            <w:r w:rsidRPr="000C2D36">
              <w:rPr>
                <w:sz w:val="20"/>
                <w:szCs w:val="20"/>
                <w:lang w:val="pt-BR"/>
              </w:rPr>
              <w:t>E</w:t>
            </w:r>
            <w:r w:rsidRPr="000C2D36">
              <w:rPr>
                <w:rFonts w:ascii="Times New Roman"/>
                <w:sz w:val="20"/>
                <w:szCs w:val="20"/>
                <w:lang w:val="pt-BR"/>
              </w:rPr>
              <w:tab/>
            </w:r>
            <w:r w:rsidRPr="000C2D36">
              <w:rPr>
                <w:sz w:val="20"/>
                <w:szCs w:val="20"/>
                <w:lang w:val="pt-BR"/>
              </w:rPr>
              <w:t>EQUIPAMENTOS</w:t>
            </w:r>
          </w:p>
          <w:p w:rsidR="00124759" w:rsidRPr="000C2D36" w:rsidRDefault="00124759" w:rsidP="000C2D36">
            <w:pPr>
              <w:pStyle w:val="TableParagraph"/>
              <w:ind w:left="100"/>
              <w:rPr>
                <w:sz w:val="20"/>
                <w:szCs w:val="20"/>
                <w:lang w:val="pt-BR"/>
              </w:rPr>
            </w:pPr>
            <w:r w:rsidRPr="000C2D36">
              <w:rPr>
                <w:sz w:val="20"/>
                <w:szCs w:val="20"/>
                <w:lang w:val="pt-BR"/>
              </w:rPr>
              <w:t>DE COMUNICAÇÃO</w:t>
            </w:r>
          </w:p>
        </w:tc>
        <w:tc>
          <w:tcPr>
            <w:tcW w:w="1032" w:type="dxa"/>
          </w:tcPr>
          <w:p w:rsidR="00124759" w:rsidRPr="000C2D36" w:rsidRDefault="00124759" w:rsidP="000A1E59">
            <w:pPr>
              <w:pStyle w:val="TableParagraph"/>
              <w:spacing w:line="271" w:lineRule="exact"/>
              <w:ind w:right="357"/>
              <w:jc w:val="right"/>
              <w:rPr>
                <w:sz w:val="20"/>
                <w:szCs w:val="20"/>
              </w:rPr>
            </w:pPr>
            <w:r w:rsidRPr="000C2D36">
              <w:rPr>
                <w:sz w:val="20"/>
                <w:szCs w:val="20"/>
              </w:rPr>
              <w:t>10</w:t>
            </w:r>
          </w:p>
        </w:tc>
        <w:tc>
          <w:tcPr>
            <w:tcW w:w="1507" w:type="dxa"/>
          </w:tcPr>
          <w:p w:rsidR="00124759" w:rsidRPr="000C2D36" w:rsidRDefault="000C2D36" w:rsidP="000C2D36">
            <w:pPr>
              <w:pStyle w:val="TableParagraph"/>
              <w:spacing w:line="271" w:lineRule="exact"/>
              <w:ind w:left="488" w:right="488"/>
              <w:rPr>
                <w:sz w:val="20"/>
                <w:szCs w:val="20"/>
              </w:rPr>
            </w:pPr>
            <w:r w:rsidRPr="000C2D36">
              <w:rPr>
                <w:sz w:val="20"/>
                <w:szCs w:val="20"/>
              </w:rPr>
              <w:t>10</w:t>
            </w:r>
            <w:r w:rsidR="00124759" w:rsidRPr="000C2D36">
              <w:rPr>
                <w:sz w:val="20"/>
                <w:szCs w:val="20"/>
              </w:rPr>
              <w:t>%</w:t>
            </w:r>
          </w:p>
        </w:tc>
      </w:tr>
    </w:tbl>
    <w:tbl>
      <w:tblPr>
        <w:tblStyle w:val="TableNormal"/>
        <w:tblpPr w:leftFromText="141" w:rightFromText="141" w:vertAnchor="text" w:horzAnchor="margin" w:tblpXSpec="center"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9"/>
        <w:gridCol w:w="1032"/>
        <w:gridCol w:w="1507"/>
      </w:tblGrid>
      <w:tr w:rsidR="00124759" w:rsidRPr="000C2D36" w:rsidTr="000C2D36">
        <w:trPr>
          <w:trHeight w:val="557"/>
        </w:trPr>
        <w:tc>
          <w:tcPr>
            <w:tcW w:w="4229" w:type="dxa"/>
          </w:tcPr>
          <w:p w:rsidR="00124759" w:rsidRPr="000C2D36" w:rsidRDefault="00124759" w:rsidP="000C2D36">
            <w:pPr>
              <w:pStyle w:val="TableParagraph"/>
              <w:spacing w:line="276" w:lineRule="exact"/>
              <w:ind w:left="100" w:right="98" w:hanging="1"/>
              <w:rPr>
                <w:sz w:val="20"/>
                <w:szCs w:val="20"/>
              </w:rPr>
            </w:pPr>
            <w:r w:rsidRPr="000C2D36">
              <w:rPr>
                <w:sz w:val="20"/>
                <w:szCs w:val="20"/>
              </w:rPr>
              <w:t xml:space="preserve">APAR.,EQUIP.E </w:t>
            </w:r>
            <w:r w:rsidRPr="000C2D36">
              <w:rPr>
                <w:w w:val="95"/>
                <w:sz w:val="20"/>
                <w:szCs w:val="20"/>
              </w:rPr>
              <w:t xml:space="preserve">UTENS.MED.,ODONT.,LABOR.E </w:t>
            </w:r>
            <w:r w:rsidR="000C2D36" w:rsidRPr="000C2D36">
              <w:rPr>
                <w:sz w:val="20"/>
                <w:szCs w:val="20"/>
              </w:rPr>
              <w:t>HOSPITALAR</w:t>
            </w:r>
          </w:p>
        </w:tc>
        <w:tc>
          <w:tcPr>
            <w:tcW w:w="1032" w:type="dxa"/>
          </w:tcPr>
          <w:p w:rsidR="00124759" w:rsidRPr="000C2D36" w:rsidRDefault="000C2D36" w:rsidP="000A1E59">
            <w:pPr>
              <w:pStyle w:val="TableParagraph"/>
              <w:spacing w:line="271" w:lineRule="exact"/>
              <w:ind w:right="375"/>
              <w:jc w:val="right"/>
              <w:rPr>
                <w:sz w:val="20"/>
                <w:szCs w:val="20"/>
              </w:rPr>
            </w:pPr>
            <w:r w:rsidRPr="000C2D36">
              <w:rPr>
                <w:w w:val="95"/>
                <w:sz w:val="20"/>
                <w:szCs w:val="20"/>
              </w:rPr>
              <w:t>10</w:t>
            </w:r>
          </w:p>
        </w:tc>
        <w:tc>
          <w:tcPr>
            <w:tcW w:w="1507" w:type="dxa"/>
          </w:tcPr>
          <w:p w:rsidR="00124759" w:rsidRPr="000C2D36" w:rsidRDefault="000C2D36" w:rsidP="000C2D36">
            <w:pPr>
              <w:pStyle w:val="TableParagraph"/>
              <w:spacing w:line="271" w:lineRule="exact"/>
              <w:ind w:left="506"/>
              <w:rPr>
                <w:sz w:val="20"/>
                <w:szCs w:val="20"/>
              </w:rPr>
            </w:pPr>
            <w:r w:rsidRPr="000C2D36">
              <w:rPr>
                <w:sz w:val="20"/>
                <w:szCs w:val="20"/>
              </w:rPr>
              <w:t>10</w:t>
            </w:r>
            <w:r w:rsidR="00124759" w:rsidRPr="000C2D36">
              <w:rPr>
                <w:sz w:val="20"/>
                <w:szCs w:val="20"/>
              </w:rPr>
              <w:t>%</w:t>
            </w:r>
          </w:p>
        </w:tc>
      </w:tr>
      <w:tr w:rsidR="00124759" w:rsidRPr="000C2D36" w:rsidTr="002C0CE7">
        <w:trPr>
          <w:trHeight w:val="540"/>
        </w:trPr>
        <w:tc>
          <w:tcPr>
            <w:tcW w:w="4229" w:type="dxa"/>
          </w:tcPr>
          <w:p w:rsidR="00124759" w:rsidRPr="000C2D36" w:rsidRDefault="00124759" w:rsidP="000C2D36">
            <w:pPr>
              <w:pStyle w:val="TableParagraph"/>
              <w:spacing w:line="271" w:lineRule="exact"/>
              <w:ind w:left="100"/>
              <w:rPr>
                <w:sz w:val="20"/>
                <w:szCs w:val="20"/>
                <w:lang w:val="pt-BR"/>
              </w:rPr>
            </w:pPr>
            <w:r w:rsidRPr="000C2D36">
              <w:rPr>
                <w:sz w:val="20"/>
                <w:szCs w:val="20"/>
                <w:lang w:val="pt-BR"/>
              </w:rPr>
              <w:t>APARELHOS E</w:t>
            </w:r>
          </w:p>
          <w:p w:rsidR="00124759" w:rsidRPr="000C2D36" w:rsidRDefault="00124759" w:rsidP="000C2D36">
            <w:pPr>
              <w:pStyle w:val="TableParagraph"/>
              <w:ind w:left="100"/>
              <w:rPr>
                <w:sz w:val="20"/>
                <w:szCs w:val="20"/>
                <w:lang w:val="pt-BR"/>
              </w:rPr>
            </w:pPr>
            <w:r w:rsidRPr="000C2D36">
              <w:rPr>
                <w:sz w:val="20"/>
                <w:szCs w:val="20"/>
                <w:lang w:val="pt-BR"/>
              </w:rPr>
              <w:t>EQUIP.P/ESPORTES  E DIVERSOS</w:t>
            </w:r>
          </w:p>
        </w:tc>
        <w:tc>
          <w:tcPr>
            <w:tcW w:w="1032" w:type="dxa"/>
          </w:tcPr>
          <w:p w:rsidR="00124759" w:rsidRPr="000C2D36" w:rsidRDefault="00124759" w:rsidP="000A1E59">
            <w:pPr>
              <w:pStyle w:val="TableParagraph"/>
              <w:spacing w:before="6" w:line="240" w:lineRule="auto"/>
              <w:jc w:val="right"/>
              <w:rPr>
                <w:rFonts w:ascii="Times New Roman"/>
                <w:sz w:val="20"/>
                <w:szCs w:val="20"/>
                <w:lang w:val="pt-BR"/>
              </w:rPr>
            </w:pPr>
          </w:p>
          <w:p w:rsidR="00124759" w:rsidRPr="000C2D36" w:rsidRDefault="00124759" w:rsidP="000A1E59">
            <w:pPr>
              <w:pStyle w:val="TableParagraph"/>
              <w:spacing w:before="1"/>
              <w:ind w:right="375"/>
              <w:jc w:val="right"/>
              <w:rPr>
                <w:sz w:val="20"/>
                <w:szCs w:val="20"/>
              </w:rPr>
            </w:pPr>
            <w:r w:rsidRPr="000C2D36">
              <w:rPr>
                <w:w w:val="95"/>
                <w:sz w:val="20"/>
                <w:szCs w:val="20"/>
              </w:rPr>
              <w:t>10</w:t>
            </w:r>
          </w:p>
        </w:tc>
        <w:tc>
          <w:tcPr>
            <w:tcW w:w="1507" w:type="dxa"/>
          </w:tcPr>
          <w:p w:rsidR="00124759" w:rsidRPr="000C2D36" w:rsidRDefault="00124759" w:rsidP="000C2D36">
            <w:pPr>
              <w:pStyle w:val="TableParagraph"/>
              <w:spacing w:before="6" w:line="240" w:lineRule="auto"/>
              <w:rPr>
                <w:rFonts w:ascii="Times New Roman"/>
                <w:sz w:val="20"/>
                <w:szCs w:val="20"/>
              </w:rPr>
            </w:pPr>
          </w:p>
          <w:p w:rsidR="00124759" w:rsidRPr="000C2D36" w:rsidRDefault="00124759" w:rsidP="000C2D36">
            <w:pPr>
              <w:pStyle w:val="TableParagraph"/>
              <w:spacing w:before="1"/>
              <w:ind w:left="506"/>
              <w:rPr>
                <w:sz w:val="20"/>
                <w:szCs w:val="20"/>
              </w:rPr>
            </w:pPr>
            <w:r w:rsidRPr="000C2D36">
              <w:rPr>
                <w:sz w:val="20"/>
                <w:szCs w:val="20"/>
              </w:rPr>
              <w:t>10%</w:t>
            </w:r>
          </w:p>
        </w:tc>
      </w:tr>
      <w:tr w:rsidR="00124759" w:rsidRPr="000C2D36" w:rsidTr="002C0CE7">
        <w:trPr>
          <w:trHeight w:val="540"/>
        </w:trPr>
        <w:tc>
          <w:tcPr>
            <w:tcW w:w="4229" w:type="dxa"/>
          </w:tcPr>
          <w:p w:rsidR="00124759" w:rsidRPr="000C2D36" w:rsidRDefault="00124759" w:rsidP="000C2D36">
            <w:pPr>
              <w:pStyle w:val="TableParagraph"/>
              <w:spacing w:line="276" w:lineRule="exact"/>
              <w:ind w:left="100" w:right="912" w:hanging="1"/>
              <w:rPr>
                <w:sz w:val="20"/>
                <w:szCs w:val="20"/>
              </w:rPr>
            </w:pPr>
            <w:r w:rsidRPr="000C2D36">
              <w:rPr>
                <w:sz w:val="20"/>
                <w:szCs w:val="20"/>
              </w:rPr>
              <w:t>APARELHOS E UTENSILIOS DOMÉSTICOS</w:t>
            </w:r>
          </w:p>
        </w:tc>
        <w:tc>
          <w:tcPr>
            <w:tcW w:w="1032" w:type="dxa"/>
          </w:tcPr>
          <w:p w:rsidR="00124759" w:rsidRPr="000C2D36" w:rsidRDefault="00124759" w:rsidP="000A1E59">
            <w:pPr>
              <w:pStyle w:val="TableParagraph"/>
              <w:spacing w:before="7" w:line="240" w:lineRule="auto"/>
              <w:jc w:val="right"/>
              <w:rPr>
                <w:rFonts w:ascii="Times New Roman"/>
                <w:sz w:val="20"/>
                <w:szCs w:val="20"/>
              </w:rPr>
            </w:pPr>
          </w:p>
          <w:p w:rsidR="00124759" w:rsidRPr="000C2D36" w:rsidRDefault="00124759" w:rsidP="000A1E59">
            <w:pPr>
              <w:pStyle w:val="TableParagraph"/>
              <w:ind w:right="375"/>
              <w:jc w:val="right"/>
              <w:rPr>
                <w:sz w:val="20"/>
                <w:szCs w:val="20"/>
              </w:rPr>
            </w:pPr>
            <w:r w:rsidRPr="000C2D36">
              <w:rPr>
                <w:w w:val="95"/>
                <w:sz w:val="20"/>
                <w:szCs w:val="20"/>
              </w:rPr>
              <w:t>10</w:t>
            </w:r>
          </w:p>
        </w:tc>
        <w:tc>
          <w:tcPr>
            <w:tcW w:w="1507" w:type="dxa"/>
          </w:tcPr>
          <w:p w:rsidR="00124759" w:rsidRPr="000C2D36" w:rsidRDefault="00124759" w:rsidP="000C2D36">
            <w:pPr>
              <w:pStyle w:val="TableParagraph"/>
              <w:spacing w:before="7" w:line="240" w:lineRule="auto"/>
              <w:rPr>
                <w:rFonts w:ascii="Times New Roman"/>
                <w:sz w:val="20"/>
                <w:szCs w:val="20"/>
              </w:rPr>
            </w:pPr>
          </w:p>
          <w:p w:rsidR="00124759" w:rsidRPr="000C2D36" w:rsidRDefault="00124759" w:rsidP="000C2D36">
            <w:pPr>
              <w:pStyle w:val="TableParagraph"/>
              <w:ind w:left="506"/>
              <w:rPr>
                <w:sz w:val="20"/>
                <w:szCs w:val="20"/>
              </w:rPr>
            </w:pPr>
            <w:r w:rsidRPr="000C2D36">
              <w:rPr>
                <w:sz w:val="20"/>
                <w:szCs w:val="20"/>
              </w:rPr>
              <w:t>10%</w:t>
            </w:r>
          </w:p>
        </w:tc>
      </w:tr>
      <w:tr w:rsidR="00124759" w:rsidRPr="000C2D36" w:rsidTr="002C0CE7">
        <w:trPr>
          <w:trHeight w:val="540"/>
        </w:trPr>
        <w:tc>
          <w:tcPr>
            <w:tcW w:w="4229" w:type="dxa"/>
          </w:tcPr>
          <w:p w:rsidR="00124759" w:rsidRPr="000C2D36" w:rsidRDefault="00124759" w:rsidP="000C2D36">
            <w:pPr>
              <w:pStyle w:val="TableParagraph"/>
              <w:spacing w:before="2" w:line="276" w:lineRule="exact"/>
              <w:ind w:left="100" w:right="926" w:hanging="1"/>
              <w:rPr>
                <w:sz w:val="20"/>
                <w:szCs w:val="20"/>
                <w:lang w:val="pt-BR"/>
              </w:rPr>
            </w:pPr>
            <w:r w:rsidRPr="000C2D36">
              <w:rPr>
                <w:sz w:val="20"/>
                <w:szCs w:val="20"/>
                <w:lang w:val="pt-BR"/>
              </w:rPr>
              <w:t>ARMAZENS ESTRUTURAIS- COBERTURAS DE LONA</w:t>
            </w:r>
          </w:p>
        </w:tc>
        <w:tc>
          <w:tcPr>
            <w:tcW w:w="1032" w:type="dxa"/>
          </w:tcPr>
          <w:p w:rsidR="00124759" w:rsidRPr="000C2D36" w:rsidRDefault="00124759" w:rsidP="000A1E59">
            <w:pPr>
              <w:pStyle w:val="TableParagraph"/>
              <w:spacing w:before="9" w:line="240" w:lineRule="auto"/>
              <w:jc w:val="right"/>
              <w:rPr>
                <w:rFonts w:ascii="Times New Roman"/>
                <w:sz w:val="20"/>
                <w:szCs w:val="20"/>
                <w:lang w:val="pt-BR"/>
              </w:rPr>
            </w:pPr>
          </w:p>
          <w:p w:rsidR="00124759" w:rsidRPr="000C2D36" w:rsidRDefault="00124759" w:rsidP="000A1E59">
            <w:pPr>
              <w:pStyle w:val="TableParagraph"/>
              <w:ind w:right="375"/>
              <w:jc w:val="right"/>
              <w:rPr>
                <w:sz w:val="20"/>
                <w:szCs w:val="20"/>
              </w:rPr>
            </w:pPr>
            <w:r w:rsidRPr="000C2D36">
              <w:rPr>
                <w:w w:val="95"/>
                <w:sz w:val="20"/>
                <w:szCs w:val="20"/>
              </w:rPr>
              <w:t>10</w:t>
            </w:r>
          </w:p>
        </w:tc>
        <w:tc>
          <w:tcPr>
            <w:tcW w:w="1507" w:type="dxa"/>
          </w:tcPr>
          <w:p w:rsidR="00124759" w:rsidRPr="000C2D36" w:rsidRDefault="00124759" w:rsidP="000C2D36">
            <w:pPr>
              <w:pStyle w:val="TableParagraph"/>
              <w:spacing w:before="9" w:line="240" w:lineRule="auto"/>
              <w:rPr>
                <w:rFonts w:ascii="Times New Roman"/>
                <w:sz w:val="20"/>
                <w:szCs w:val="20"/>
              </w:rPr>
            </w:pPr>
          </w:p>
          <w:p w:rsidR="00124759" w:rsidRPr="000C2D36" w:rsidRDefault="00124759" w:rsidP="000C2D36">
            <w:pPr>
              <w:pStyle w:val="TableParagraph"/>
              <w:ind w:left="506"/>
              <w:rPr>
                <w:sz w:val="20"/>
                <w:szCs w:val="20"/>
              </w:rPr>
            </w:pPr>
            <w:r w:rsidRPr="000C2D36">
              <w:rPr>
                <w:sz w:val="20"/>
                <w:szCs w:val="20"/>
              </w:rPr>
              <w:t>10%</w:t>
            </w:r>
          </w:p>
        </w:tc>
      </w:tr>
      <w:tr w:rsidR="00124759" w:rsidRPr="000C2D36" w:rsidTr="002C0CE7">
        <w:trPr>
          <w:trHeight w:val="260"/>
        </w:trPr>
        <w:tc>
          <w:tcPr>
            <w:tcW w:w="4229" w:type="dxa"/>
          </w:tcPr>
          <w:p w:rsidR="00124759" w:rsidRPr="000C2D36" w:rsidRDefault="00124759" w:rsidP="000C2D36">
            <w:pPr>
              <w:pStyle w:val="TableParagraph"/>
              <w:spacing w:line="255" w:lineRule="exact"/>
              <w:ind w:left="100"/>
              <w:rPr>
                <w:sz w:val="20"/>
                <w:szCs w:val="20"/>
              </w:rPr>
            </w:pPr>
            <w:r w:rsidRPr="000C2D36">
              <w:rPr>
                <w:sz w:val="20"/>
                <w:szCs w:val="20"/>
              </w:rPr>
              <w:t>ARMAMENTOS</w:t>
            </w:r>
          </w:p>
        </w:tc>
        <w:tc>
          <w:tcPr>
            <w:tcW w:w="1032" w:type="dxa"/>
          </w:tcPr>
          <w:p w:rsidR="00124759" w:rsidRPr="000C2D36" w:rsidRDefault="00124759" w:rsidP="000A1E59">
            <w:pPr>
              <w:pStyle w:val="TableParagraph"/>
              <w:spacing w:line="255" w:lineRule="exact"/>
              <w:ind w:right="375"/>
              <w:jc w:val="right"/>
              <w:rPr>
                <w:sz w:val="20"/>
                <w:szCs w:val="20"/>
              </w:rPr>
            </w:pPr>
            <w:r w:rsidRPr="000C2D36">
              <w:rPr>
                <w:w w:val="95"/>
                <w:sz w:val="20"/>
                <w:szCs w:val="20"/>
              </w:rPr>
              <w:t>20</w:t>
            </w:r>
          </w:p>
        </w:tc>
        <w:tc>
          <w:tcPr>
            <w:tcW w:w="1507" w:type="dxa"/>
          </w:tcPr>
          <w:p w:rsidR="00124759" w:rsidRPr="000C2D36" w:rsidRDefault="000C2D36" w:rsidP="000C2D36">
            <w:pPr>
              <w:pStyle w:val="TableParagraph"/>
              <w:spacing w:line="255" w:lineRule="exact"/>
              <w:ind w:left="506"/>
              <w:rPr>
                <w:sz w:val="20"/>
                <w:szCs w:val="20"/>
              </w:rPr>
            </w:pPr>
            <w:r w:rsidRPr="000C2D36">
              <w:rPr>
                <w:sz w:val="20"/>
                <w:szCs w:val="20"/>
              </w:rPr>
              <w:t>5</w:t>
            </w:r>
            <w:r w:rsidR="00124759" w:rsidRPr="000C2D36">
              <w:rPr>
                <w:sz w:val="20"/>
                <w:szCs w:val="20"/>
              </w:rPr>
              <w:t>%</w:t>
            </w:r>
          </w:p>
        </w:tc>
      </w:tr>
      <w:tr w:rsidR="00124759" w:rsidRPr="000C2D36" w:rsidTr="002C0CE7">
        <w:trPr>
          <w:trHeight w:val="540"/>
        </w:trPr>
        <w:tc>
          <w:tcPr>
            <w:tcW w:w="4229" w:type="dxa"/>
          </w:tcPr>
          <w:p w:rsidR="00124759" w:rsidRPr="000C2D36" w:rsidRDefault="00124759" w:rsidP="000C2D36">
            <w:pPr>
              <w:pStyle w:val="TableParagraph"/>
              <w:spacing w:line="276" w:lineRule="exact"/>
              <w:ind w:left="100" w:right="1084"/>
              <w:rPr>
                <w:sz w:val="20"/>
                <w:szCs w:val="20"/>
              </w:rPr>
            </w:pPr>
            <w:r w:rsidRPr="000C2D36">
              <w:rPr>
                <w:sz w:val="20"/>
                <w:szCs w:val="20"/>
              </w:rPr>
              <w:t>BANDEIRAS, FLAMULAS E INSIGNIAS</w:t>
            </w:r>
          </w:p>
        </w:tc>
        <w:tc>
          <w:tcPr>
            <w:tcW w:w="1032" w:type="dxa"/>
          </w:tcPr>
          <w:p w:rsidR="00124759" w:rsidRPr="000C2D36" w:rsidRDefault="00124759" w:rsidP="000A1E59">
            <w:pPr>
              <w:pStyle w:val="TableParagraph"/>
              <w:spacing w:before="7" w:line="240" w:lineRule="auto"/>
              <w:jc w:val="right"/>
              <w:rPr>
                <w:rFonts w:ascii="Times New Roman"/>
                <w:sz w:val="20"/>
                <w:szCs w:val="20"/>
              </w:rPr>
            </w:pPr>
          </w:p>
          <w:p w:rsidR="00124759" w:rsidRPr="000C2D36" w:rsidRDefault="00124759" w:rsidP="000A1E59">
            <w:pPr>
              <w:pStyle w:val="TableParagraph"/>
              <w:ind w:right="402"/>
              <w:jc w:val="right"/>
              <w:rPr>
                <w:sz w:val="20"/>
                <w:szCs w:val="20"/>
              </w:rPr>
            </w:pPr>
            <w:r w:rsidRPr="000C2D36">
              <w:rPr>
                <w:w w:val="99"/>
                <w:sz w:val="20"/>
                <w:szCs w:val="20"/>
              </w:rPr>
              <w:t>-</w:t>
            </w:r>
          </w:p>
        </w:tc>
        <w:tc>
          <w:tcPr>
            <w:tcW w:w="1507" w:type="dxa"/>
          </w:tcPr>
          <w:p w:rsidR="00124759" w:rsidRPr="000C2D36" w:rsidRDefault="00124759" w:rsidP="00B77105">
            <w:pPr>
              <w:pStyle w:val="TableParagraph"/>
              <w:spacing w:before="7" w:line="240" w:lineRule="auto"/>
              <w:jc w:val="center"/>
              <w:rPr>
                <w:rFonts w:ascii="Times New Roman"/>
                <w:sz w:val="20"/>
                <w:szCs w:val="20"/>
              </w:rPr>
            </w:pPr>
          </w:p>
          <w:p w:rsidR="00124759" w:rsidRPr="000C2D36" w:rsidRDefault="00124759" w:rsidP="00B77105">
            <w:pPr>
              <w:pStyle w:val="TableParagraph"/>
              <w:ind w:left="133"/>
              <w:jc w:val="center"/>
              <w:rPr>
                <w:sz w:val="20"/>
                <w:szCs w:val="20"/>
              </w:rPr>
            </w:pPr>
            <w:r w:rsidRPr="000C2D36">
              <w:rPr>
                <w:w w:val="99"/>
                <w:sz w:val="20"/>
                <w:szCs w:val="20"/>
              </w:rPr>
              <w:t>-</w:t>
            </w:r>
          </w:p>
        </w:tc>
      </w:tr>
      <w:tr w:rsidR="00124759" w:rsidRPr="000C2D36" w:rsidTr="002C0CE7">
        <w:trPr>
          <w:trHeight w:val="540"/>
        </w:trPr>
        <w:tc>
          <w:tcPr>
            <w:tcW w:w="4229" w:type="dxa"/>
          </w:tcPr>
          <w:p w:rsidR="00124759" w:rsidRPr="000C2D36" w:rsidRDefault="00124759" w:rsidP="000C2D36">
            <w:pPr>
              <w:pStyle w:val="TableParagraph"/>
              <w:spacing w:line="271" w:lineRule="exact"/>
              <w:ind w:left="100"/>
              <w:rPr>
                <w:sz w:val="20"/>
                <w:szCs w:val="20"/>
              </w:rPr>
            </w:pPr>
            <w:r w:rsidRPr="000C2D36">
              <w:rPr>
                <w:sz w:val="20"/>
                <w:szCs w:val="20"/>
              </w:rPr>
              <w:t>COLEÇÕES E MATERIAIS</w:t>
            </w:r>
          </w:p>
          <w:p w:rsidR="00124759" w:rsidRPr="000C2D36" w:rsidRDefault="00124759" w:rsidP="000C2D36">
            <w:pPr>
              <w:pStyle w:val="TableParagraph"/>
              <w:ind w:left="100"/>
              <w:rPr>
                <w:sz w:val="20"/>
                <w:szCs w:val="20"/>
              </w:rPr>
            </w:pPr>
            <w:r w:rsidRPr="000C2D36">
              <w:rPr>
                <w:sz w:val="20"/>
                <w:szCs w:val="20"/>
              </w:rPr>
              <w:t>BIBLIOGRÁFICOS</w:t>
            </w:r>
          </w:p>
        </w:tc>
        <w:tc>
          <w:tcPr>
            <w:tcW w:w="1032" w:type="dxa"/>
          </w:tcPr>
          <w:p w:rsidR="00124759" w:rsidRPr="000C2D36" w:rsidRDefault="00124759" w:rsidP="000A1E59">
            <w:pPr>
              <w:pStyle w:val="TableParagraph"/>
              <w:spacing w:before="6" w:line="240" w:lineRule="auto"/>
              <w:jc w:val="right"/>
              <w:rPr>
                <w:rFonts w:ascii="Times New Roman"/>
                <w:sz w:val="20"/>
                <w:szCs w:val="20"/>
              </w:rPr>
            </w:pPr>
          </w:p>
          <w:p w:rsidR="00124759" w:rsidRPr="000C2D36" w:rsidRDefault="00124759" w:rsidP="000A1E59">
            <w:pPr>
              <w:pStyle w:val="TableParagraph"/>
              <w:spacing w:before="1"/>
              <w:ind w:right="375"/>
              <w:jc w:val="right"/>
              <w:rPr>
                <w:sz w:val="20"/>
                <w:szCs w:val="20"/>
              </w:rPr>
            </w:pPr>
            <w:r w:rsidRPr="000C2D36">
              <w:rPr>
                <w:w w:val="95"/>
                <w:sz w:val="20"/>
                <w:szCs w:val="20"/>
              </w:rPr>
              <w:t>10</w:t>
            </w:r>
          </w:p>
        </w:tc>
        <w:tc>
          <w:tcPr>
            <w:tcW w:w="1507" w:type="dxa"/>
          </w:tcPr>
          <w:p w:rsidR="00124759" w:rsidRPr="000C2D36" w:rsidRDefault="00124759" w:rsidP="000C2D36">
            <w:pPr>
              <w:pStyle w:val="TableParagraph"/>
              <w:spacing w:before="6" w:line="240" w:lineRule="auto"/>
              <w:jc w:val="center"/>
              <w:rPr>
                <w:rFonts w:ascii="Times New Roman"/>
                <w:sz w:val="20"/>
                <w:szCs w:val="20"/>
              </w:rPr>
            </w:pPr>
          </w:p>
          <w:p w:rsidR="00124759" w:rsidRPr="000C2D36" w:rsidRDefault="000C2D36" w:rsidP="000C2D36">
            <w:pPr>
              <w:pStyle w:val="TableParagraph"/>
              <w:spacing w:before="1"/>
              <w:jc w:val="center"/>
              <w:rPr>
                <w:sz w:val="20"/>
                <w:szCs w:val="20"/>
              </w:rPr>
            </w:pPr>
            <w:r w:rsidRPr="000C2D36">
              <w:rPr>
                <w:sz w:val="20"/>
                <w:szCs w:val="20"/>
              </w:rPr>
              <w:t>10</w:t>
            </w:r>
            <w:r w:rsidR="00124759" w:rsidRPr="000C2D36">
              <w:rPr>
                <w:sz w:val="20"/>
                <w:szCs w:val="20"/>
              </w:rPr>
              <w:t>%</w:t>
            </w:r>
          </w:p>
        </w:tc>
      </w:tr>
      <w:tr w:rsidR="00124759" w:rsidRPr="000C2D36" w:rsidTr="002C0CE7">
        <w:trPr>
          <w:trHeight w:val="260"/>
        </w:trPr>
        <w:tc>
          <w:tcPr>
            <w:tcW w:w="4229" w:type="dxa"/>
          </w:tcPr>
          <w:p w:rsidR="00124759" w:rsidRPr="000C2D36" w:rsidRDefault="00124759" w:rsidP="000C2D36">
            <w:pPr>
              <w:pStyle w:val="TableParagraph"/>
              <w:spacing w:line="256" w:lineRule="exact"/>
              <w:ind w:left="100"/>
              <w:rPr>
                <w:sz w:val="20"/>
                <w:szCs w:val="20"/>
              </w:rPr>
            </w:pPr>
            <w:r w:rsidRPr="000C2D36">
              <w:rPr>
                <w:sz w:val="20"/>
                <w:szCs w:val="20"/>
              </w:rPr>
              <w:t>DISCOTECAS E FILMOTECAS</w:t>
            </w:r>
          </w:p>
        </w:tc>
        <w:tc>
          <w:tcPr>
            <w:tcW w:w="1032" w:type="dxa"/>
          </w:tcPr>
          <w:p w:rsidR="00124759" w:rsidRPr="000C2D36" w:rsidRDefault="00124759" w:rsidP="000A1E59">
            <w:pPr>
              <w:pStyle w:val="TableParagraph"/>
              <w:spacing w:line="256" w:lineRule="exact"/>
              <w:ind w:right="442"/>
              <w:jc w:val="right"/>
              <w:rPr>
                <w:sz w:val="20"/>
                <w:szCs w:val="20"/>
              </w:rPr>
            </w:pPr>
            <w:r w:rsidRPr="000C2D36">
              <w:rPr>
                <w:w w:val="99"/>
                <w:sz w:val="20"/>
                <w:szCs w:val="20"/>
              </w:rPr>
              <w:t>5</w:t>
            </w:r>
          </w:p>
        </w:tc>
        <w:tc>
          <w:tcPr>
            <w:tcW w:w="1507" w:type="dxa"/>
          </w:tcPr>
          <w:p w:rsidR="00124759" w:rsidRPr="000C2D36" w:rsidRDefault="000C2D36" w:rsidP="000C2D36">
            <w:pPr>
              <w:pStyle w:val="TableParagraph"/>
              <w:spacing w:line="256" w:lineRule="exact"/>
              <w:ind w:left="506"/>
              <w:rPr>
                <w:sz w:val="20"/>
                <w:szCs w:val="20"/>
              </w:rPr>
            </w:pPr>
            <w:r w:rsidRPr="000C2D36">
              <w:rPr>
                <w:sz w:val="20"/>
                <w:szCs w:val="20"/>
              </w:rPr>
              <w:t xml:space="preserve"> 20</w:t>
            </w:r>
            <w:r w:rsidR="00124759" w:rsidRPr="000C2D36">
              <w:rPr>
                <w:sz w:val="20"/>
                <w:szCs w:val="20"/>
              </w:rPr>
              <w:t>%</w:t>
            </w:r>
          </w:p>
        </w:tc>
      </w:tr>
      <w:tr w:rsidR="00124759" w:rsidRPr="000C2D36" w:rsidTr="002C0CE7">
        <w:trPr>
          <w:trHeight w:val="540"/>
        </w:trPr>
        <w:tc>
          <w:tcPr>
            <w:tcW w:w="4229" w:type="dxa"/>
          </w:tcPr>
          <w:p w:rsidR="00124759" w:rsidRPr="000C2D36" w:rsidRDefault="00124759" w:rsidP="000C2D36">
            <w:pPr>
              <w:pStyle w:val="TableParagraph"/>
              <w:spacing w:before="4" w:line="274" w:lineRule="exact"/>
              <w:ind w:left="100" w:right="98"/>
              <w:rPr>
                <w:sz w:val="20"/>
                <w:szCs w:val="20"/>
                <w:lang w:val="pt-BR"/>
              </w:rPr>
            </w:pPr>
            <w:r w:rsidRPr="000C2D36">
              <w:rPr>
                <w:sz w:val="20"/>
                <w:szCs w:val="20"/>
                <w:lang w:val="pt-BR"/>
              </w:rPr>
              <w:t>EQUIPAMENTOS DE MANOBRAS E PATRULHAMENTO</w:t>
            </w:r>
          </w:p>
        </w:tc>
        <w:tc>
          <w:tcPr>
            <w:tcW w:w="1032" w:type="dxa"/>
          </w:tcPr>
          <w:p w:rsidR="00124759" w:rsidRPr="000C2D36" w:rsidRDefault="00124759" w:rsidP="000A1E59">
            <w:pPr>
              <w:pStyle w:val="TableParagraph"/>
              <w:spacing w:before="7" w:line="240" w:lineRule="auto"/>
              <w:jc w:val="right"/>
              <w:rPr>
                <w:rFonts w:ascii="Times New Roman"/>
                <w:sz w:val="20"/>
                <w:szCs w:val="20"/>
                <w:lang w:val="pt-BR"/>
              </w:rPr>
            </w:pPr>
          </w:p>
          <w:p w:rsidR="00124759" w:rsidRPr="000C2D36" w:rsidRDefault="00124759" w:rsidP="000A1E59">
            <w:pPr>
              <w:pStyle w:val="TableParagraph"/>
              <w:ind w:right="375"/>
              <w:jc w:val="right"/>
              <w:rPr>
                <w:sz w:val="20"/>
                <w:szCs w:val="20"/>
              </w:rPr>
            </w:pPr>
            <w:r w:rsidRPr="000C2D36">
              <w:rPr>
                <w:w w:val="95"/>
                <w:sz w:val="20"/>
                <w:szCs w:val="20"/>
              </w:rPr>
              <w:t>20</w:t>
            </w:r>
          </w:p>
        </w:tc>
        <w:tc>
          <w:tcPr>
            <w:tcW w:w="1507" w:type="dxa"/>
          </w:tcPr>
          <w:p w:rsidR="00124759" w:rsidRPr="000C2D36" w:rsidRDefault="00124759" w:rsidP="000C2D36">
            <w:pPr>
              <w:pStyle w:val="TableParagraph"/>
              <w:spacing w:before="7" w:line="240" w:lineRule="auto"/>
              <w:rPr>
                <w:rFonts w:ascii="Times New Roman"/>
                <w:sz w:val="20"/>
                <w:szCs w:val="20"/>
              </w:rPr>
            </w:pPr>
          </w:p>
          <w:p w:rsidR="00124759" w:rsidRPr="000C2D36" w:rsidRDefault="000C2D36" w:rsidP="000C2D36">
            <w:pPr>
              <w:pStyle w:val="TableParagraph"/>
              <w:ind w:left="506"/>
              <w:rPr>
                <w:sz w:val="20"/>
                <w:szCs w:val="20"/>
              </w:rPr>
            </w:pPr>
            <w:r w:rsidRPr="000C2D36">
              <w:rPr>
                <w:sz w:val="20"/>
                <w:szCs w:val="20"/>
              </w:rPr>
              <w:t xml:space="preserve">  5</w:t>
            </w:r>
            <w:r w:rsidR="00124759" w:rsidRPr="000C2D36">
              <w:rPr>
                <w:sz w:val="20"/>
                <w:szCs w:val="20"/>
              </w:rPr>
              <w:t>%</w:t>
            </w:r>
          </w:p>
        </w:tc>
      </w:tr>
      <w:tr w:rsidR="00124759" w:rsidRPr="000C2D36" w:rsidTr="002C0CE7">
        <w:trPr>
          <w:trHeight w:val="540"/>
        </w:trPr>
        <w:tc>
          <w:tcPr>
            <w:tcW w:w="4229" w:type="dxa"/>
          </w:tcPr>
          <w:p w:rsidR="00124759" w:rsidRPr="000C2D36" w:rsidRDefault="00124759" w:rsidP="000C2D36">
            <w:pPr>
              <w:pStyle w:val="TableParagraph"/>
              <w:spacing w:before="2" w:line="276" w:lineRule="exact"/>
              <w:ind w:left="100" w:right="445"/>
              <w:rPr>
                <w:sz w:val="20"/>
                <w:szCs w:val="20"/>
                <w:lang w:val="pt-BR"/>
              </w:rPr>
            </w:pPr>
            <w:r w:rsidRPr="000C2D36">
              <w:rPr>
                <w:sz w:val="20"/>
                <w:szCs w:val="20"/>
                <w:lang w:val="pt-BR"/>
              </w:rPr>
              <w:t>EQUIPAMENTO DE PROTEÇÃO, SEGURANÇA E SOCORRO</w:t>
            </w:r>
          </w:p>
        </w:tc>
        <w:tc>
          <w:tcPr>
            <w:tcW w:w="1032" w:type="dxa"/>
          </w:tcPr>
          <w:p w:rsidR="00124759" w:rsidRPr="000C2D36" w:rsidRDefault="00124759" w:rsidP="000A1E59">
            <w:pPr>
              <w:pStyle w:val="TableParagraph"/>
              <w:spacing w:before="9" w:line="240" w:lineRule="auto"/>
              <w:jc w:val="right"/>
              <w:rPr>
                <w:rFonts w:ascii="Times New Roman"/>
                <w:sz w:val="20"/>
                <w:szCs w:val="20"/>
                <w:lang w:val="pt-BR"/>
              </w:rPr>
            </w:pPr>
          </w:p>
          <w:p w:rsidR="00124759" w:rsidRPr="000C2D36" w:rsidRDefault="00124759" w:rsidP="000A1E59">
            <w:pPr>
              <w:pStyle w:val="TableParagraph"/>
              <w:ind w:right="375"/>
              <w:jc w:val="right"/>
              <w:rPr>
                <w:sz w:val="20"/>
                <w:szCs w:val="20"/>
              </w:rPr>
            </w:pPr>
            <w:r w:rsidRPr="000C2D36">
              <w:rPr>
                <w:w w:val="95"/>
                <w:sz w:val="20"/>
                <w:szCs w:val="20"/>
              </w:rPr>
              <w:t>10</w:t>
            </w:r>
          </w:p>
        </w:tc>
        <w:tc>
          <w:tcPr>
            <w:tcW w:w="1507" w:type="dxa"/>
          </w:tcPr>
          <w:p w:rsidR="00124759" w:rsidRPr="000C2D36" w:rsidRDefault="00124759" w:rsidP="000C2D36">
            <w:pPr>
              <w:pStyle w:val="TableParagraph"/>
              <w:spacing w:before="9" w:line="240" w:lineRule="auto"/>
              <w:rPr>
                <w:rFonts w:ascii="Times New Roman"/>
                <w:sz w:val="20"/>
                <w:szCs w:val="20"/>
              </w:rPr>
            </w:pPr>
          </w:p>
          <w:p w:rsidR="00124759" w:rsidRPr="000C2D36" w:rsidRDefault="00124759" w:rsidP="000C2D36">
            <w:pPr>
              <w:pStyle w:val="TableParagraph"/>
              <w:ind w:left="506"/>
              <w:rPr>
                <w:sz w:val="20"/>
                <w:szCs w:val="20"/>
              </w:rPr>
            </w:pPr>
            <w:r w:rsidRPr="000C2D36">
              <w:rPr>
                <w:sz w:val="20"/>
                <w:szCs w:val="20"/>
              </w:rPr>
              <w:t>10%</w:t>
            </w:r>
          </w:p>
        </w:tc>
      </w:tr>
      <w:tr w:rsidR="00124759" w:rsidRPr="000C2D36" w:rsidTr="002C0CE7">
        <w:trPr>
          <w:trHeight w:val="540"/>
        </w:trPr>
        <w:tc>
          <w:tcPr>
            <w:tcW w:w="4229" w:type="dxa"/>
          </w:tcPr>
          <w:p w:rsidR="00124759" w:rsidRPr="000C2D36" w:rsidRDefault="00124759" w:rsidP="000C2D36">
            <w:pPr>
              <w:pStyle w:val="TableParagraph"/>
              <w:spacing w:line="271" w:lineRule="exact"/>
              <w:ind w:left="100"/>
              <w:rPr>
                <w:sz w:val="20"/>
                <w:szCs w:val="20"/>
              </w:rPr>
            </w:pPr>
            <w:r w:rsidRPr="000C2D36">
              <w:rPr>
                <w:sz w:val="20"/>
                <w:szCs w:val="20"/>
              </w:rPr>
              <w:t>INSTRUMENTOS MUSICAIS E</w:t>
            </w:r>
          </w:p>
          <w:p w:rsidR="00124759" w:rsidRPr="000C2D36" w:rsidRDefault="00124759" w:rsidP="000C2D36">
            <w:pPr>
              <w:pStyle w:val="TableParagraph"/>
              <w:ind w:left="100"/>
              <w:rPr>
                <w:sz w:val="20"/>
                <w:szCs w:val="20"/>
              </w:rPr>
            </w:pPr>
            <w:r w:rsidRPr="000C2D36">
              <w:rPr>
                <w:sz w:val="20"/>
                <w:szCs w:val="20"/>
              </w:rPr>
              <w:t>ARTISTICOS</w:t>
            </w:r>
          </w:p>
        </w:tc>
        <w:tc>
          <w:tcPr>
            <w:tcW w:w="1032" w:type="dxa"/>
          </w:tcPr>
          <w:p w:rsidR="00124759" w:rsidRPr="000C2D36" w:rsidRDefault="00124759" w:rsidP="000A1E59">
            <w:pPr>
              <w:pStyle w:val="TableParagraph"/>
              <w:spacing w:before="6" w:line="240" w:lineRule="auto"/>
              <w:jc w:val="right"/>
              <w:rPr>
                <w:rFonts w:ascii="Times New Roman"/>
                <w:sz w:val="20"/>
                <w:szCs w:val="20"/>
              </w:rPr>
            </w:pPr>
          </w:p>
          <w:p w:rsidR="00124759" w:rsidRPr="000C2D36" w:rsidRDefault="00124759" w:rsidP="000A1E59">
            <w:pPr>
              <w:pStyle w:val="TableParagraph"/>
              <w:ind w:right="375"/>
              <w:jc w:val="right"/>
              <w:rPr>
                <w:sz w:val="20"/>
                <w:szCs w:val="20"/>
              </w:rPr>
            </w:pPr>
            <w:r w:rsidRPr="000C2D36">
              <w:rPr>
                <w:w w:val="95"/>
                <w:sz w:val="20"/>
                <w:szCs w:val="20"/>
              </w:rPr>
              <w:t>20</w:t>
            </w:r>
          </w:p>
        </w:tc>
        <w:tc>
          <w:tcPr>
            <w:tcW w:w="1507" w:type="dxa"/>
          </w:tcPr>
          <w:p w:rsidR="00124759" w:rsidRPr="000C2D36" w:rsidRDefault="00124759" w:rsidP="000C2D36">
            <w:pPr>
              <w:pStyle w:val="TableParagraph"/>
              <w:spacing w:before="6" w:line="240" w:lineRule="auto"/>
              <w:rPr>
                <w:rFonts w:ascii="Times New Roman"/>
                <w:sz w:val="20"/>
                <w:szCs w:val="20"/>
              </w:rPr>
            </w:pPr>
          </w:p>
          <w:p w:rsidR="00124759" w:rsidRPr="000C2D36" w:rsidRDefault="000C2D36" w:rsidP="000C2D36">
            <w:pPr>
              <w:pStyle w:val="TableParagraph"/>
              <w:ind w:left="506"/>
              <w:rPr>
                <w:sz w:val="20"/>
                <w:szCs w:val="20"/>
              </w:rPr>
            </w:pPr>
            <w:r w:rsidRPr="000C2D36">
              <w:rPr>
                <w:sz w:val="20"/>
                <w:szCs w:val="20"/>
              </w:rPr>
              <w:t>5</w:t>
            </w:r>
            <w:r w:rsidR="00124759" w:rsidRPr="000C2D36">
              <w:rPr>
                <w:sz w:val="20"/>
                <w:szCs w:val="20"/>
              </w:rPr>
              <w:t>%</w:t>
            </w:r>
          </w:p>
        </w:tc>
      </w:tr>
      <w:tr w:rsidR="00124759" w:rsidRPr="000C2D36" w:rsidTr="002C0CE7">
        <w:trPr>
          <w:trHeight w:val="540"/>
        </w:trPr>
        <w:tc>
          <w:tcPr>
            <w:tcW w:w="4229" w:type="dxa"/>
          </w:tcPr>
          <w:p w:rsidR="00124759" w:rsidRPr="000C2D36" w:rsidRDefault="00124759" w:rsidP="000C2D36">
            <w:pPr>
              <w:pStyle w:val="TableParagraph"/>
              <w:spacing w:line="276" w:lineRule="exact"/>
              <w:ind w:left="100" w:right="951"/>
              <w:rPr>
                <w:sz w:val="20"/>
                <w:szCs w:val="20"/>
                <w:lang w:val="pt-BR"/>
              </w:rPr>
            </w:pPr>
            <w:r w:rsidRPr="000C2D36">
              <w:rPr>
                <w:sz w:val="20"/>
                <w:szCs w:val="20"/>
                <w:lang w:val="pt-BR"/>
              </w:rPr>
              <w:t>MÁQUINAS E EQUIPAM. DE NATUREZA INDUSTRIAL</w:t>
            </w:r>
          </w:p>
        </w:tc>
        <w:tc>
          <w:tcPr>
            <w:tcW w:w="1032" w:type="dxa"/>
          </w:tcPr>
          <w:p w:rsidR="00124759" w:rsidRPr="000C2D36" w:rsidRDefault="00124759" w:rsidP="000A1E59">
            <w:pPr>
              <w:pStyle w:val="TableParagraph"/>
              <w:spacing w:before="7" w:line="240" w:lineRule="auto"/>
              <w:jc w:val="right"/>
              <w:rPr>
                <w:rFonts w:ascii="Times New Roman"/>
                <w:sz w:val="20"/>
                <w:szCs w:val="20"/>
                <w:lang w:val="pt-BR"/>
              </w:rPr>
            </w:pPr>
          </w:p>
          <w:p w:rsidR="00124759" w:rsidRPr="000C2D36" w:rsidRDefault="00124759" w:rsidP="000A1E59">
            <w:pPr>
              <w:pStyle w:val="TableParagraph"/>
              <w:ind w:right="375"/>
              <w:jc w:val="right"/>
              <w:rPr>
                <w:sz w:val="20"/>
                <w:szCs w:val="20"/>
              </w:rPr>
            </w:pPr>
            <w:r w:rsidRPr="000C2D36">
              <w:rPr>
                <w:w w:val="95"/>
                <w:sz w:val="20"/>
                <w:szCs w:val="20"/>
              </w:rPr>
              <w:t>20</w:t>
            </w:r>
          </w:p>
        </w:tc>
        <w:tc>
          <w:tcPr>
            <w:tcW w:w="1507" w:type="dxa"/>
          </w:tcPr>
          <w:p w:rsidR="00124759" w:rsidRPr="000C2D36" w:rsidRDefault="00124759" w:rsidP="000C2D36">
            <w:pPr>
              <w:pStyle w:val="TableParagraph"/>
              <w:spacing w:before="7" w:line="240" w:lineRule="auto"/>
              <w:rPr>
                <w:rFonts w:ascii="Times New Roman"/>
                <w:sz w:val="20"/>
                <w:szCs w:val="20"/>
              </w:rPr>
            </w:pPr>
          </w:p>
          <w:p w:rsidR="00124759" w:rsidRPr="000C2D36" w:rsidRDefault="000C2D36" w:rsidP="000C2D36">
            <w:pPr>
              <w:pStyle w:val="TableParagraph"/>
              <w:ind w:left="506"/>
              <w:rPr>
                <w:sz w:val="20"/>
                <w:szCs w:val="20"/>
              </w:rPr>
            </w:pPr>
            <w:r w:rsidRPr="000C2D36">
              <w:rPr>
                <w:sz w:val="20"/>
                <w:szCs w:val="20"/>
              </w:rPr>
              <w:t>5</w:t>
            </w:r>
            <w:r w:rsidR="00124759" w:rsidRPr="000C2D36">
              <w:rPr>
                <w:sz w:val="20"/>
                <w:szCs w:val="20"/>
              </w:rPr>
              <w:t>%</w:t>
            </w:r>
          </w:p>
        </w:tc>
      </w:tr>
      <w:tr w:rsidR="00124759" w:rsidRPr="000C2D36" w:rsidTr="002C0CE7">
        <w:trPr>
          <w:trHeight w:val="540"/>
        </w:trPr>
        <w:tc>
          <w:tcPr>
            <w:tcW w:w="4229" w:type="dxa"/>
          </w:tcPr>
          <w:p w:rsidR="00124759" w:rsidRPr="000C1450" w:rsidRDefault="00124759" w:rsidP="000C2D36">
            <w:pPr>
              <w:pStyle w:val="TableParagraph"/>
              <w:spacing w:line="271" w:lineRule="exact"/>
              <w:ind w:left="100"/>
              <w:rPr>
                <w:sz w:val="20"/>
                <w:szCs w:val="20"/>
              </w:rPr>
            </w:pPr>
            <w:r w:rsidRPr="000C1450">
              <w:rPr>
                <w:sz w:val="20"/>
                <w:szCs w:val="20"/>
              </w:rPr>
              <w:t>MÁQUINAS E EQUIPAMENTOS</w:t>
            </w:r>
          </w:p>
          <w:p w:rsidR="00124759" w:rsidRPr="000C1450" w:rsidRDefault="00124759" w:rsidP="000C2D36">
            <w:pPr>
              <w:pStyle w:val="TableParagraph"/>
              <w:ind w:left="100"/>
              <w:rPr>
                <w:sz w:val="20"/>
                <w:szCs w:val="20"/>
              </w:rPr>
            </w:pPr>
            <w:r w:rsidRPr="000C1450">
              <w:rPr>
                <w:sz w:val="20"/>
                <w:szCs w:val="20"/>
              </w:rPr>
              <w:t>ENERGÉTICOS</w:t>
            </w:r>
          </w:p>
        </w:tc>
        <w:tc>
          <w:tcPr>
            <w:tcW w:w="1032" w:type="dxa"/>
          </w:tcPr>
          <w:p w:rsidR="00124759" w:rsidRPr="000C1450" w:rsidRDefault="00124759" w:rsidP="000A1E59">
            <w:pPr>
              <w:pStyle w:val="TableParagraph"/>
              <w:spacing w:before="6" w:line="240" w:lineRule="auto"/>
              <w:jc w:val="right"/>
              <w:rPr>
                <w:rFonts w:ascii="Times New Roman"/>
                <w:sz w:val="20"/>
                <w:szCs w:val="20"/>
              </w:rPr>
            </w:pPr>
          </w:p>
          <w:p w:rsidR="00124759" w:rsidRPr="000C1450" w:rsidRDefault="00124759" w:rsidP="000A1E59">
            <w:pPr>
              <w:pStyle w:val="TableParagraph"/>
              <w:spacing w:before="1"/>
              <w:ind w:right="375"/>
              <w:jc w:val="right"/>
              <w:rPr>
                <w:sz w:val="20"/>
                <w:szCs w:val="20"/>
              </w:rPr>
            </w:pPr>
            <w:r w:rsidRPr="000C1450">
              <w:rPr>
                <w:w w:val="95"/>
                <w:sz w:val="20"/>
                <w:szCs w:val="20"/>
              </w:rPr>
              <w:t>10</w:t>
            </w:r>
          </w:p>
        </w:tc>
        <w:tc>
          <w:tcPr>
            <w:tcW w:w="1507" w:type="dxa"/>
          </w:tcPr>
          <w:p w:rsidR="00124759" w:rsidRPr="000C1450" w:rsidRDefault="00124759" w:rsidP="000C2D36">
            <w:pPr>
              <w:pStyle w:val="TableParagraph"/>
              <w:spacing w:before="6" w:line="240" w:lineRule="auto"/>
              <w:rPr>
                <w:rFonts w:ascii="Times New Roman"/>
                <w:sz w:val="20"/>
                <w:szCs w:val="20"/>
              </w:rPr>
            </w:pPr>
          </w:p>
          <w:p w:rsidR="00124759" w:rsidRPr="000C1450" w:rsidRDefault="00124759" w:rsidP="000C2D36">
            <w:pPr>
              <w:pStyle w:val="TableParagraph"/>
              <w:spacing w:before="1"/>
              <w:ind w:left="506"/>
              <w:rPr>
                <w:sz w:val="20"/>
                <w:szCs w:val="20"/>
              </w:rPr>
            </w:pPr>
            <w:r w:rsidRPr="000C1450">
              <w:rPr>
                <w:sz w:val="20"/>
                <w:szCs w:val="20"/>
              </w:rPr>
              <w:t>10%</w:t>
            </w:r>
          </w:p>
        </w:tc>
      </w:tr>
      <w:tr w:rsidR="00124759" w:rsidRPr="000C2D36" w:rsidTr="002C0CE7">
        <w:trPr>
          <w:trHeight w:val="540"/>
        </w:trPr>
        <w:tc>
          <w:tcPr>
            <w:tcW w:w="4229" w:type="dxa"/>
          </w:tcPr>
          <w:p w:rsidR="00124759" w:rsidRPr="000C1450" w:rsidRDefault="00124759" w:rsidP="000C2D36">
            <w:pPr>
              <w:pStyle w:val="TableParagraph"/>
              <w:spacing w:line="276" w:lineRule="exact"/>
              <w:ind w:left="100" w:right="591"/>
              <w:rPr>
                <w:sz w:val="20"/>
                <w:szCs w:val="20"/>
              </w:rPr>
            </w:pPr>
            <w:r w:rsidRPr="000C1450">
              <w:rPr>
                <w:sz w:val="20"/>
                <w:szCs w:val="20"/>
              </w:rPr>
              <w:t>MÁQUINAS E EQUIPAMENTOS GRÁFICOS</w:t>
            </w:r>
          </w:p>
        </w:tc>
        <w:tc>
          <w:tcPr>
            <w:tcW w:w="1032" w:type="dxa"/>
          </w:tcPr>
          <w:p w:rsidR="00124759" w:rsidRPr="000C1450" w:rsidRDefault="00124759" w:rsidP="000A1E59">
            <w:pPr>
              <w:pStyle w:val="TableParagraph"/>
              <w:spacing w:before="7" w:line="240" w:lineRule="auto"/>
              <w:jc w:val="right"/>
              <w:rPr>
                <w:rFonts w:ascii="Times New Roman"/>
                <w:sz w:val="20"/>
                <w:szCs w:val="20"/>
              </w:rPr>
            </w:pPr>
          </w:p>
          <w:p w:rsidR="00124759" w:rsidRPr="000C1450" w:rsidRDefault="000C2D36" w:rsidP="000A1E59">
            <w:pPr>
              <w:pStyle w:val="TableParagraph"/>
              <w:ind w:right="375"/>
              <w:jc w:val="right"/>
              <w:rPr>
                <w:sz w:val="20"/>
                <w:szCs w:val="20"/>
              </w:rPr>
            </w:pPr>
            <w:r w:rsidRPr="000C1450">
              <w:rPr>
                <w:w w:val="95"/>
                <w:sz w:val="20"/>
                <w:szCs w:val="20"/>
              </w:rPr>
              <w:t>10</w:t>
            </w:r>
          </w:p>
        </w:tc>
        <w:tc>
          <w:tcPr>
            <w:tcW w:w="1507" w:type="dxa"/>
          </w:tcPr>
          <w:p w:rsidR="00124759" w:rsidRPr="000C1450" w:rsidRDefault="00124759" w:rsidP="000C2D36">
            <w:pPr>
              <w:pStyle w:val="TableParagraph"/>
              <w:spacing w:before="7" w:line="240" w:lineRule="auto"/>
              <w:rPr>
                <w:rFonts w:ascii="Times New Roman"/>
                <w:sz w:val="20"/>
                <w:szCs w:val="20"/>
              </w:rPr>
            </w:pPr>
          </w:p>
          <w:p w:rsidR="00124759" w:rsidRPr="000C1450" w:rsidRDefault="00124759" w:rsidP="000C2D36">
            <w:pPr>
              <w:pStyle w:val="TableParagraph"/>
              <w:ind w:left="506"/>
              <w:rPr>
                <w:sz w:val="20"/>
                <w:szCs w:val="20"/>
              </w:rPr>
            </w:pPr>
            <w:r w:rsidRPr="000C1450">
              <w:rPr>
                <w:sz w:val="20"/>
                <w:szCs w:val="20"/>
              </w:rPr>
              <w:t>10%</w:t>
            </w:r>
          </w:p>
        </w:tc>
      </w:tr>
      <w:tr w:rsidR="00124759" w:rsidRPr="000C2D36" w:rsidTr="002C0CE7">
        <w:trPr>
          <w:trHeight w:val="540"/>
        </w:trPr>
        <w:tc>
          <w:tcPr>
            <w:tcW w:w="4229" w:type="dxa"/>
          </w:tcPr>
          <w:p w:rsidR="00124759" w:rsidRPr="000C1450" w:rsidRDefault="00124759" w:rsidP="000C2D36">
            <w:pPr>
              <w:pStyle w:val="TableParagraph"/>
              <w:spacing w:line="271" w:lineRule="exact"/>
              <w:ind w:left="100"/>
              <w:rPr>
                <w:sz w:val="20"/>
                <w:szCs w:val="20"/>
                <w:lang w:val="pt-BR"/>
              </w:rPr>
            </w:pPr>
            <w:r w:rsidRPr="000C1450">
              <w:rPr>
                <w:sz w:val="20"/>
                <w:szCs w:val="20"/>
                <w:lang w:val="pt-BR"/>
              </w:rPr>
              <w:t>EQUIPAMENTOS PARA ÁUDIO,</w:t>
            </w:r>
          </w:p>
          <w:p w:rsidR="00124759" w:rsidRPr="000C1450" w:rsidRDefault="00124759" w:rsidP="000C2D36">
            <w:pPr>
              <w:pStyle w:val="TableParagraph"/>
              <w:ind w:left="100"/>
              <w:rPr>
                <w:sz w:val="20"/>
                <w:szCs w:val="20"/>
                <w:lang w:val="pt-BR"/>
              </w:rPr>
            </w:pPr>
            <w:r w:rsidRPr="000C1450">
              <w:rPr>
                <w:sz w:val="20"/>
                <w:szCs w:val="20"/>
                <w:lang w:val="pt-BR"/>
              </w:rPr>
              <w:t>VIDEO E FOTO</w:t>
            </w:r>
          </w:p>
        </w:tc>
        <w:tc>
          <w:tcPr>
            <w:tcW w:w="1032" w:type="dxa"/>
          </w:tcPr>
          <w:p w:rsidR="00124759" w:rsidRPr="000C1450" w:rsidRDefault="00124759" w:rsidP="000A1E59">
            <w:pPr>
              <w:pStyle w:val="TableParagraph"/>
              <w:spacing w:before="6" w:line="240" w:lineRule="auto"/>
              <w:jc w:val="right"/>
              <w:rPr>
                <w:rFonts w:ascii="Times New Roman"/>
                <w:sz w:val="20"/>
                <w:szCs w:val="20"/>
                <w:lang w:val="pt-BR"/>
              </w:rPr>
            </w:pPr>
          </w:p>
          <w:p w:rsidR="00124759" w:rsidRPr="000C1450" w:rsidRDefault="00124759" w:rsidP="000A1E59">
            <w:pPr>
              <w:pStyle w:val="TableParagraph"/>
              <w:spacing w:before="1"/>
              <w:ind w:right="375"/>
              <w:jc w:val="right"/>
              <w:rPr>
                <w:sz w:val="20"/>
                <w:szCs w:val="20"/>
              </w:rPr>
            </w:pPr>
            <w:r w:rsidRPr="000C1450">
              <w:rPr>
                <w:w w:val="95"/>
                <w:sz w:val="20"/>
                <w:szCs w:val="20"/>
              </w:rPr>
              <w:t>10</w:t>
            </w:r>
          </w:p>
        </w:tc>
        <w:tc>
          <w:tcPr>
            <w:tcW w:w="1507" w:type="dxa"/>
          </w:tcPr>
          <w:p w:rsidR="00124759" w:rsidRPr="000C1450" w:rsidRDefault="00124759" w:rsidP="000C2D36">
            <w:pPr>
              <w:pStyle w:val="TableParagraph"/>
              <w:spacing w:before="6" w:line="240" w:lineRule="auto"/>
              <w:rPr>
                <w:rFonts w:ascii="Times New Roman"/>
                <w:sz w:val="20"/>
                <w:szCs w:val="20"/>
              </w:rPr>
            </w:pPr>
          </w:p>
          <w:p w:rsidR="00124759" w:rsidRPr="000C1450" w:rsidRDefault="00124759" w:rsidP="000C2D36">
            <w:pPr>
              <w:pStyle w:val="TableParagraph"/>
              <w:spacing w:before="1"/>
              <w:ind w:left="506"/>
              <w:rPr>
                <w:sz w:val="20"/>
                <w:szCs w:val="20"/>
              </w:rPr>
            </w:pPr>
            <w:r w:rsidRPr="000C1450">
              <w:rPr>
                <w:sz w:val="20"/>
                <w:szCs w:val="20"/>
              </w:rPr>
              <w:t>10%</w:t>
            </w:r>
          </w:p>
        </w:tc>
      </w:tr>
      <w:tr w:rsidR="00124759" w:rsidRPr="000C2D36" w:rsidTr="002C0CE7">
        <w:trPr>
          <w:trHeight w:val="540"/>
        </w:trPr>
        <w:tc>
          <w:tcPr>
            <w:tcW w:w="4229" w:type="dxa"/>
          </w:tcPr>
          <w:p w:rsidR="00124759" w:rsidRPr="000C1450" w:rsidRDefault="00124759" w:rsidP="000C2D36">
            <w:pPr>
              <w:pStyle w:val="TableParagraph"/>
              <w:spacing w:before="2" w:line="276" w:lineRule="exact"/>
              <w:ind w:left="100" w:right="858"/>
              <w:rPr>
                <w:sz w:val="20"/>
                <w:szCs w:val="20"/>
                <w:lang w:val="pt-BR"/>
              </w:rPr>
            </w:pPr>
            <w:r w:rsidRPr="000C1450">
              <w:rPr>
                <w:sz w:val="20"/>
                <w:szCs w:val="20"/>
                <w:lang w:val="pt-BR"/>
              </w:rPr>
              <w:t>MÁQUINAS, UTENSILIOS E EQUIPAMENTOS DIVERSOS</w:t>
            </w:r>
          </w:p>
        </w:tc>
        <w:tc>
          <w:tcPr>
            <w:tcW w:w="1032" w:type="dxa"/>
          </w:tcPr>
          <w:p w:rsidR="00124759" w:rsidRPr="000C1450" w:rsidRDefault="00124759" w:rsidP="000A1E59">
            <w:pPr>
              <w:pStyle w:val="TableParagraph"/>
              <w:spacing w:before="9" w:line="240" w:lineRule="auto"/>
              <w:jc w:val="right"/>
              <w:rPr>
                <w:rFonts w:ascii="Times New Roman"/>
                <w:sz w:val="20"/>
                <w:szCs w:val="20"/>
                <w:lang w:val="pt-BR"/>
              </w:rPr>
            </w:pPr>
          </w:p>
          <w:p w:rsidR="00124759" w:rsidRPr="000C1450" w:rsidRDefault="00124759" w:rsidP="000A1E59">
            <w:pPr>
              <w:pStyle w:val="TableParagraph"/>
              <w:ind w:right="375"/>
              <w:jc w:val="right"/>
              <w:rPr>
                <w:sz w:val="20"/>
                <w:szCs w:val="20"/>
              </w:rPr>
            </w:pPr>
            <w:r w:rsidRPr="000C1450">
              <w:rPr>
                <w:w w:val="95"/>
                <w:sz w:val="20"/>
                <w:szCs w:val="20"/>
              </w:rPr>
              <w:t>10</w:t>
            </w:r>
          </w:p>
        </w:tc>
        <w:tc>
          <w:tcPr>
            <w:tcW w:w="1507" w:type="dxa"/>
          </w:tcPr>
          <w:p w:rsidR="00124759" w:rsidRPr="000C1450" w:rsidRDefault="00124759" w:rsidP="000C2D36">
            <w:pPr>
              <w:pStyle w:val="TableParagraph"/>
              <w:spacing w:before="9" w:line="240" w:lineRule="auto"/>
              <w:rPr>
                <w:rFonts w:ascii="Times New Roman"/>
                <w:sz w:val="20"/>
                <w:szCs w:val="20"/>
              </w:rPr>
            </w:pPr>
          </w:p>
          <w:p w:rsidR="00124759" w:rsidRPr="000C1450" w:rsidRDefault="00124759" w:rsidP="000C2D36">
            <w:pPr>
              <w:pStyle w:val="TableParagraph"/>
              <w:ind w:left="506"/>
              <w:rPr>
                <w:sz w:val="20"/>
                <w:szCs w:val="20"/>
              </w:rPr>
            </w:pPr>
            <w:r w:rsidRPr="000C1450">
              <w:rPr>
                <w:sz w:val="20"/>
                <w:szCs w:val="20"/>
              </w:rPr>
              <w:t>10%</w:t>
            </w:r>
          </w:p>
        </w:tc>
      </w:tr>
      <w:tr w:rsidR="00124759" w:rsidRPr="000C2D36" w:rsidTr="002C0CE7">
        <w:trPr>
          <w:trHeight w:val="540"/>
        </w:trPr>
        <w:tc>
          <w:tcPr>
            <w:tcW w:w="4229" w:type="dxa"/>
          </w:tcPr>
          <w:p w:rsidR="00124759" w:rsidRPr="000C1450" w:rsidRDefault="00124759" w:rsidP="000C2D36">
            <w:pPr>
              <w:pStyle w:val="TableParagraph"/>
              <w:spacing w:line="271" w:lineRule="exact"/>
              <w:ind w:left="100"/>
              <w:rPr>
                <w:sz w:val="20"/>
                <w:szCs w:val="20"/>
                <w:lang w:val="pt-BR"/>
              </w:rPr>
            </w:pPr>
            <w:r w:rsidRPr="000C1450">
              <w:rPr>
                <w:sz w:val="20"/>
                <w:szCs w:val="20"/>
                <w:lang w:val="pt-BR"/>
              </w:rPr>
              <w:t>EQUIPAMENTOS, UTENSILIOS DE</w:t>
            </w:r>
          </w:p>
          <w:p w:rsidR="00124759" w:rsidRPr="000C1450" w:rsidRDefault="00124759" w:rsidP="000C2D36">
            <w:pPr>
              <w:pStyle w:val="TableParagraph"/>
              <w:ind w:left="100"/>
              <w:rPr>
                <w:sz w:val="20"/>
                <w:szCs w:val="20"/>
                <w:lang w:val="pt-BR"/>
              </w:rPr>
            </w:pPr>
            <w:r w:rsidRPr="000C1450">
              <w:rPr>
                <w:sz w:val="20"/>
                <w:szCs w:val="20"/>
                <w:lang w:val="pt-BR"/>
              </w:rPr>
              <w:t>PROCESSAMENTOS DE DADOS</w:t>
            </w:r>
          </w:p>
        </w:tc>
        <w:tc>
          <w:tcPr>
            <w:tcW w:w="1032" w:type="dxa"/>
          </w:tcPr>
          <w:p w:rsidR="00124759" w:rsidRPr="000C1450" w:rsidRDefault="00124759" w:rsidP="000A1E59">
            <w:pPr>
              <w:pStyle w:val="TableParagraph"/>
              <w:spacing w:before="6" w:line="240" w:lineRule="auto"/>
              <w:jc w:val="right"/>
              <w:rPr>
                <w:rFonts w:ascii="Times New Roman"/>
                <w:sz w:val="20"/>
                <w:szCs w:val="20"/>
                <w:lang w:val="pt-BR"/>
              </w:rPr>
            </w:pPr>
          </w:p>
          <w:p w:rsidR="00124759" w:rsidRPr="000C1450" w:rsidRDefault="000C2D36" w:rsidP="000A1E59">
            <w:pPr>
              <w:pStyle w:val="TableParagraph"/>
              <w:ind w:right="442"/>
              <w:jc w:val="right"/>
              <w:rPr>
                <w:sz w:val="20"/>
                <w:szCs w:val="20"/>
              </w:rPr>
            </w:pPr>
            <w:r w:rsidRPr="000C1450">
              <w:rPr>
                <w:w w:val="99"/>
                <w:sz w:val="20"/>
                <w:szCs w:val="20"/>
              </w:rPr>
              <w:t>10</w:t>
            </w:r>
          </w:p>
        </w:tc>
        <w:tc>
          <w:tcPr>
            <w:tcW w:w="1507" w:type="dxa"/>
          </w:tcPr>
          <w:p w:rsidR="00124759" w:rsidRPr="000C1450" w:rsidRDefault="00124759" w:rsidP="000C2D36">
            <w:pPr>
              <w:pStyle w:val="TableParagraph"/>
              <w:spacing w:before="6" w:line="240" w:lineRule="auto"/>
              <w:rPr>
                <w:rFonts w:ascii="Times New Roman"/>
                <w:sz w:val="20"/>
                <w:szCs w:val="20"/>
              </w:rPr>
            </w:pPr>
          </w:p>
          <w:p w:rsidR="00124759" w:rsidRPr="000C1450" w:rsidRDefault="00124759" w:rsidP="000C2D36">
            <w:pPr>
              <w:pStyle w:val="TableParagraph"/>
              <w:ind w:left="506"/>
              <w:rPr>
                <w:sz w:val="20"/>
                <w:szCs w:val="20"/>
              </w:rPr>
            </w:pPr>
            <w:r w:rsidRPr="000C1450">
              <w:rPr>
                <w:sz w:val="20"/>
                <w:szCs w:val="20"/>
              </w:rPr>
              <w:t>10%</w:t>
            </w:r>
          </w:p>
        </w:tc>
      </w:tr>
      <w:tr w:rsidR="00124759" w:rsidRPr="000C2D36" w:rsidTr="002C0CE7">
        <w:trPr>
          <w:trHeight w:val="540"/>
        </w:trPr>
        <w:tc>
          <w:tcPr>
            <w:tcW w:w="4229" w:type="dxa"/>
          </w:tcPr>
          <w:p w:rsidR="00124759" w:rsidRPr="000C1450" w:rsidRDefault="00124759" w:rsidP="000C2D36">
            <w:pPr>
              <w:pStyle w:val="TableParagraph"/>
              <w:spacing w:line="276" w:lineRule="exact"/>
              <w:ind w:left="100" w:right="778"/>
              <w:rPr>
                <w:sz w:val="20"/>
                <w:szCs w:val="20"/>
                <w:lang w:val="pt-BR"/>
              </w:rPr>
            </w:pPr>
            <w:r w:rsidRPr="000C1450">
              <w:rPr>
                <w:sz w:val="20"/>
                <w:szCs w:val="20"/>
                <w:lang w:val="pt-BR"/>
              </w:rPr>
              <w:t>MÁQUINAS, INSTALAÇÕES E UTENS. DE ESCRITÓRIO</w:t>
            </w:r>
          </w:p>
        </w:tc>
        <w:tc>
          <w:tcPr>
            <w:tcW w:w="1032" w:type="dxa"/>
          </w:tcPr>
          <w:p w:rsidR="00124759" w:rsidRPr="000C1450" w:rsidRDefault="00124759" w:rsidP="000A1E59">
            <w:pPr>
              <w:pStyle w:val="TableParagraph"/>
              <w:spacing w:before="7" w:line="240" w:lineRule="auto"/>
              <w:jc w:val="right"/>
              <w:rPr>
                <w:rFonts w:ascii="Times New Roman"/>
                <w:sz w:val="20"/>
                <w:szCs w:val="20"/>
                <w:lang w:val="pt-BR"/>
              </w:rPr>
            </w:pPr>
          </w:p>
          <w:p w:rsidR="00124759" w:rsidRPr="000C1450" w:rsidRDefault="00124759" w:rsidP="000A1E59">
            <w:pPr>
              <w:pStyle w:val="TableParagraph"/>
              <w:ind w:right="375"/>
              <w:jc w:val="right"/>
              <w:rPr>
                <w:sz w:val="20"/>
                <w:szCs w:val="20"/>
              </w:rPr>
            </w:pPr>
            <w:r w:rsidRPr="000C1450">
              <w:rPr>
                <w:w w:val="95"/>
                <w:sz w:val="20"/>
                <w:szCs w:val="20"/>
              </w:rPr>
              <w:t>10</w:t>
            </w:r>
          </w:p>
        </w:tc>
        <w:tc>
          <w:tcPr>
            <w:tcW w:w="1507" w:type="dxa"/>
          </w:tcPr>
          <w:p w:rsidR="00124759" w:rsidRPr="000C1450" w:rsidRDefault="00124759" w:rsidP="000C2D36">
            <w:pPr>
              <w:pStyle w:val="TableParagraph"/>
              <w:spacing w:before="7" w:line="240" w:lineRule="auto"/>
              <w:rPr>
                <w:rFonts w:ascii="Times New Roman"/>
                <w:sz w:val="20"/>
                <w:szCs w:val="20"/>
              </w:rPr>
            </w:pPr>
          </w:p>
          <w:p w:rsidR="00124759" w:rsidRPr="000C1450" w:rsidRDefault="00124759" w:rsidP="000C2D36">
            <w:pPr>
              <w:pStyle w:val="TableParagraph"/>
              <w:ind w:left="506"/>
              <w:rPr>
                <w:sz w:val="20"/>
                <w:szCs w:val="20"/>
              </w:rPr>
            </w:pPr>
            <w:r w:rsidRPr="000C1450">
              <w:rPr>
                <w:sz w:val="20"/>
                <w:szCs w:val="20"/>
              </w:rPr>
              <w:t>10%</w:t>
            </w:r>
          </w:p>
        </w:tc>
      </w:tr>
      <w:tr w:rsidR="00124759" w:rsidRPr="000C2D36" w:rsidTr="002C0CE7">
        <w:trPr>
          <w:trHeight w:val="540"/>
        </w:trPr>
        <w:tc>
          <w:tcPr>
            <w:tcW w:w="4229" w:type="dxa"/>
          </w:tcPr>
          <w:p w:rsidR="00124759" w:rsidRPr="000C1450" w:rsidRDefault="00124759" w:rsidP="000C2D36">
            <w:pPr>
              <w:pStyle w:val="TableParagraph"/>
              <w:spacing w:line="271" w:lineRule="exact"/>
              <w:ind w:left="100"/>
              <w:rPr>
                <w:sz w:val="20"/>
                <w:szCs w:val="20"/>
                <w:lang w:val="pt-BR"/>
              </w:rPr>
            </w:pPr>
            <w:r w:rsidRPr="000C1450">
              <w:rPr>
                <w:sz w:val="20"/>
                <w:szCs w:val="20"/>
                <w:lang w:val="pt-BR"/>
              </w:rPr>
              <w:lastRenderedPageBreak/>
              <w:t>MÁQUINAS, FERRAMENTAS E</w:t>
            </w:r>
          </w:p>
          <w:p w:rsidR="00124759" w:rsidRPr="000C1450" w:rsidRDefault="00124759" w:rsidP="000C2D36">
            <w:pPr>
              <w:pStyle w:val="TableParagraph"/>
              <w:ind w:left="100"/>
              <w:rPr>
                <w:sz w:val="20"/>
                <w:szCs w:val="20"/>
                <w:lang w:val="pt-BR"/>
              </w:rPr>
            </w:pPr>
            <w:r w:rsidRPr="000C1450">
              <w:rPr>
                <w:sz w:val="20"/>
                <w:szCs w:val="20"/>
                <w:lang w:val="pt-BR"/>
              </w:rPr>
              <w:t>UTENSILIOS DE OFICINA</w:t>
            </w:r>
          </w:p>
        </w:tc>
        <w:tc>
          <w:tcPr>
            <w:tcW w:w="1032" w:type="dxa"/>
          </w:tcPr>
          <w:p w:rsidR="00124759" w:rsidRPr="000C1450" w:rsidRDefault="00124759" w:rsidP="000A1E59">
            <w:pPr>
              <w:pStyle w:val="TableParagraph"/>
              <w:spacing w:before="6" w:line="240" w:lineRule="auto"/>
              <w:jc w:val="right"/>
              <w:rPr>
                <w:rFonts w:ascii="Times New Roman"/>
                <w:sz w:val="20"/>
                <w:szCs w:val="20"/>
                <w:lang w:val="pt-BR"/>
              </w:rPr>
            </w:pPr>
          </w:p>
          <w:p w:rsidR="00124759" w:rsidRPr="000C1450" w:rsidRDefault="00124759" w:rsidP="000A1E59">
            <w:pPr>
              <w:pStyle w:val="TableParagraph"/>
              <w:spacing w:before="1"/>
              <w:ind w:right="375"/>
              <w:jc w:val="right"/>
              <w:rPr>
                <w:sz w:val="20"/>
                <w:szCs w:val="20"/>
              </w:rPr>
            </w:pPr>
            <w:r w:rsidRPr="000C1450">
              <w:rPr>
                <w:w w:val="95"/>
                <w:sz w:val="20"/>
                <w:szCs w:val="20"/>
              </w:rPr>
              <w:t>10</w:t>
            </w:r>
          </w:p>
        </w:tc>
        <w:tc>
          <w:tcPr>
            <w:tcW w:w="1507" w:type="dxa"/>
          </w:tcPr>
          <w:p w:rsidR="00124759" w:rsidRPr="000C1450" w:rsidRDefault="00124759" w:rsidP="000C2D36">
            <w:pPr>
              <w:pStyle w:val="TableParagraph"/>
              <w:spacing w:before="6" w:line="240" w:lineRule="auto"/>
              <w:rPr>
                <w:rFonts w:ascii="Times New Roman"/>
                <w:sz w:val="20"/>
                <w:szCs w:val="20"/>
              </w:rPr>
            </w:pPr>
          </w:p>
          <w:p w:rsidR="00124759" w:rsidRPr="000C1450" w:rsidRDefault="00124759" w:rsidP="000C2D36">
            <w:pPr>
              <w:pStyle w:val="TableParagraph"/>
              <w:spacing w:before="1"/>
              <w:ind w:left="506"/>
              <w:rPr>
                <w:sz w:val="20"/>
                <w:szCs w:val="20"/>
              </w:rPr>
            </w:pPr>
            <w:r w:rsidRPr="000C1450">
              <w:rPr>
                <w:sz w:val="20"/>
                <w:szCs w:val="20"/>
              </w:rPr>
              <w:t>10%</w:t>
            </w:r>
          </w:p>
        </w:tc>
      </w:tr>
      <w:tr w:rsidR="00124759" w:rsidRPr="000C2D36" w:rsidTr="002C0CE7">
        <w:trPr>
          <w:trHeight w:val="540"/>
        </w:trPr>
        <w:tc>
          <w:tcPr>
            <w:tcW w:w="4229" w:type="dxa"/>
          </w:tcPr>
          <w:p w:rsidR="00124759" w:rsidRPr="000C1450" w:rsidRDefault="00124759" w:rsidP="000C2D36">
            <w:pPr>
              <w:pStyle w:val="TableParagraph"/>
              <w:spacing w:line="276" w:lineRule="exact"/>
              <w:ind w:left="100" w:right="231"/>
              <w:rPr>
                <w:sz w:val="20"/>
                <w:szCs w:val="20"/>
              </w:rPr>
            </w:pPr>
            <w:r w:rsidRPr="000C1450">
              <w:rPr>
                <w:sz w:val="20"/>
                <w:szCs w:val="20"/>
              </w:rPr>
              <w:t>EQUIPAMENTOS HIDRÁULICOS E ELÉTRICOS</w:t>
            </w:r>
          </w:p>
        </w:tc>
        <w:tc>
          <w:tcPr>
            <w:tcW w:w="1032" w:type="dxa"/>
          </w:tcPr>
          <w:p w:rsidR="00124759" w:rsidRPr="000C1450" w:rsidRDefault="00124759" w:rsidP="000A1E59">
            <w:pPr>
              <w:pStyle w:val="TableParagraph"/>
              <w:spacing w:before="7" w:line="240" w:lineRule="auto"/>
              <w:jc w:val="right"/>
              <w:rPr>
                <w:rFonts w:ascii="Times New Roman"/>
                <w:sz w:val="20"/>
                <w:szCs w:val="20"/>
              </w:rPr>
            </w:pPr>
          </w:p>
          <w:p w:rsidR="00124759" w:rsidRPr="000C1450" w:rsidRDefault="00B77105" w:rsidP="000A1E59">
            <w:pPr>
              <w:pStyle w:val="TableParagraph"/>
              <w:ind w:right="375"/>
              <w:jc w:val="right"/>
              <w:rPr>
                <w:sz w:val="20"/>
                <w:szCs w:val="20"/>
              </w:rPr>
            </w:pPr>
            <w:r>
              <w:rPr>
                <w:w w:val="95"/>
                <w:sz w:val="20"/>
                <w:szCs w:val="20"/>
              </w:rPr>
              <w:t xml:space="preserve">        </w:t>
            </w:r>
            <w:r w:rsidR="00124759" w:rsidRPr="000C1450">
              <w:rPr>
                <w:w w:val="95"/>
                <w:sz w:val="20"/>
                <w:szCs w:val="20"/>
              </w:rPr>
              <w:t>10</w:t>
            </w:r>
          </w:p>
        </w:tc>
        <w:tc>
          <w:tcPr>
            <w:tcW w:w="1507" w:type="dxa"/>
          </w:tcPr>
          <w:p w:rsidR="00124759" w:rsidRPr="000C1450" w:rsidRDefault="00124759" w:rsidP="000C2D36">
            <w:pPr>
              <w:pStyle w:val="TableParagraph"/>
              <w:spacing w:before="7" w:line="240" w:lineRule="auto"/>
              <w:rPr>
                <w:rFonts w:ascii="Times New Roman"/>
                <w:sz w:val="20"/>
                <w:szCs w:val="20"/>
              </w:rPr>
            </w:pPr>
          </w:p>
          <w:p w:rsidR="00124759" w:rsidRPr="000C1450" w:rsidRDefault="00124759" w:rsidP="000C2D36">
            <w:pPr>
              <w:pStyle w:val="TableParagraph"/>
              <w:ind w:left="506"/>
              <w:rPr>
                <w:sz w:val="20"/>
                <w:szCs w:val="20"/>
              </w:rPr>
            </w:pPr>
            <w:r w:rsidRPr="000C1450">
              <w:rPr>
                <w:sz w:val="20"/>
                <w:szCs w:val="20"/>
              </w:rPr>
              <w:t>10%</w:t>
            </w:r>
          </w:p>
        </w:tc>
      </w:tr>
      <w:tr w:rsidR="00124759" w:rsidRPr="000C2D36" w:rsidTr="002C0CE7">
        <w:trPr>
          <w:trHeight w:val="540"/>
        </w:trPr>
        <w:tc>
          <w:tcPr>
            <w:tcW w:w="4229" w:type="dxa"/>
          </w:tcPr>
          <w:p w:rsidR="00124759" w:rsidRPr="000C1450" w:rsidRDefault="00124759" w:rsidP="002C0CE7">
            <w:pPr>
              <w:pStyle w:val="TableParagraph"/>
              <w:spacing w:line="271" w:lineRule="exact"/>
              <w:ind w:left="100"/>
              <w:rPr>
                <w:sz w:val="20"/>
                <w:szCs w:val="20"/>
                <w:lang w:val="pt-BR"/>
              </w:rPr>
            </w:pPr>
            <w:r w:rsidRPr="000C1450">
              <w:rPr>
                <w:sz w:val="20"/>
                <w:szCs w:val="20"/>
                <w:lang w:val="pt-BR"/>
              </w:rPr>
              <w:t>MÁQ.EQUIP.UTENSILIOS</w:t>
            </w:r>
          </w:p>
          <w:p w:rsidR="00124759" w:rsidRPr="000C1450" w:rsidRDefault="00124759" w:rsidP="002C0CE7">
            <w:pPr>
              <w:pStyle w:val="TableParagraph"/>
              <w:ind w:left="100"/>
              <w:rPr>
                <w:sz w:val="20"/>
                <w:szCs w:val="20"/>
                <w:lang w:val="pt-BR"/>
              </w:rPr>
            </w:pPr>
            <w:r w:rsidRPr="000C1450">
              <w:rPr>
                <w:sz w:val="20"/>
                <w:szCs w:val="20"/>
                <w:lang w:val="pt-BR"/>
              </w:rPr>
              <w:t>AGRI/AGROP.E RODOVIÁRIOS</w:t>
            </w:r>
          </w:p>
        </w:tc>
        <w:tc>
          <w:tcPr>
            <w:tcW w:w="1032" w:type="dxa"/>
          </w:tcPr>
          <w:p w:rsidR="00124759" w:rsidRPr="000C1450" w:rsidRDefault="00124759" w:rsidP="000A1E59">
            <w:pPr>
              <w:pStyle w:val="TableParagraph"/>
              <w:spacing w:before="6" w:line="240" w:lineRule="auto"/>
              <w:jc w:val="right"/>
              <w:rPr>
                <w:rFonts w:ascii="Times New Roman"/>
                <w:sz w:val="20"/>
                <w:szCs w:val="20"/>
                <w:lang w:val="pt-BR"/>
              </w:rPr>
            </w:pPr>
          </w:p>
          <w:p w:rsidR="00124759" w:rsidRPr="000C1450" w:rsidRDefault="00124759" w:rsidP="000A1E59">
            <w:pPr>
              <w:pStyle w:val="TableParagraph"/>
              <w:spacing w:before="1"/>
              <w:ind w:right="375"/>
              <w:jc w:val="right"/>
              <w:rPr>
                <w:sz w:val="20"/>
                <w:szCs w:val="20"/>
              </w:rPr>
            </w:pPr>
            <w:r w:rsidRPr="000C1450">
              <w:rPr>
                <w:w w:val="95"/>
                <w:sz w:val="20"/>
                <w:szCs w:val="20"/>
              </w:rPr>
              <w:t>10</w:t>
            </w:r>
          </w:p>
        </w:tc>
        <w:tc>
          <w:tcPr>
            <w:tcW w:w="1507" w:type="dxa"/>
          </w:tcPr>
          <w:p w:rsidR="00124759" w:rsidRPr="000C1450" w:rsidRDefault="00124759" w:rsidP="002C0CE7">
            <w:pPr>
              <w:pStyle w:val="TableParagraph"/>
              <w:spacing w:before="6" w:line="240" w:lineRule="auto"/>
              <w:rPr>
                <w:rFonts w:ascii="Times New Roman"/>
                <w:sz w:val="20"/>
                <w:szCs w:val="20"/>
              </w:rPr>
            </w:pPr>
          </w:p>
          <w:p w:rsidR="00124759" w:rsidRPr="000C1450" w:rsidRDefault="00124759" w:rsidP="002C0CE7">
            <w:pPr>
              <w:pStyle w:val="TableParagraph"/>
              <w:spacing w:before="1"/>
              <w:ind w:left="506"/>
              <w:rPr>
                <w:sz w:val="20"/>
                <w:szCs w:val="20"/>
              </w:rPr>
            </w:pPr>
            <w:r w:rsidRPr="000C1450">
              <w:rPr>
                <w:sz w:val="20"/>
                <w:szCs w:val="20"/>
              </w:rPr>
              <w:t>10%</w:t>
            </w:r>
          </w:p>
        </w:tc>
      </w:tr>
      <w:tr w:rsidR="00124759" w:rsidRPr="000C2D36" w:rsidTr="002C0CE7">
        <w:trPr>
          <w:trHeight w:val="260"/>
        </w:trPr>
        <w:tc>
          <w:tcPr>
            <w:tcW w:w="4229" w:type="dxa"/>
          </w:tcPr>
          <w:p w:rsidR="00124759" w:rsidRPr="000C1450" w:rsidRDefault="00124759" w:rsidP="002C0CE7">
            <w:pPr>
              <w:pStyle w:val="TableParagraph"/>
              <w:spacing w:line="256" w:lineRule="exact"/>
              <w:ind w:left="100"/>
              <w:rPr>
                <w:sz w:val="20"/>
                <w:szCs w:val="20"/>
              </w:rPr>
            </w:pPr>
            <w:r w:rsidRPr="000C1450">
              <w:rPr>
                <w:sz w:val="20"/>
                <w:szCs w:val="20"/>
              </w:rPr>
              <w:t>MOBILIÁRIO EM GERAL</w:t>
            </w:r>
          </w:p>
        </w:tc>
        <w:tc>
          <w:tcPr>
            <w:tcW w:w="1032" w:type="dxa"/>
          </w:tcPr>
          <w:p w:rsidR="00124759" w:rsidRPr="000C1450" w:rsidRDefault="00124759" w:rsidP="000A1E59">
            <w:pPr>
              <w:pStyle w:val="TableParagraph"/>
              <w:spacing w:line="256" w:lineRule="exact"/>
              <w:ind w:right="375"/>
              <w:jc w:val="right"/>
              <w:rPr>
                <w:sz w:val="20"/>
                <w:szCs w:val="20"/>
              </w:rPr>
            </w:pPr>
            <w:r w:rsidRPr="000C1450">
              <w:rPr>
                <w:w w:val="95"/>
                <w:sz w:val="20"/>
                <w:szCs w:val="20"/>
              </w:rPr>
              <w:t>10</w:t>
            </w:r>
          </w:p>
        </w:tc>
        <w:tc>
          <w:tcPr>
            <w:tcW w:w="1507" w:type="dxa"/>
          </w:tcPr>
          <w:p w:rsidR="00124759" w:rsidRPr="000C1450" w:rsidRDefault="00124759" w:rsidP="002C0CE7">
            <w:pPr>
              <w:pStyle w:val="TableParagraph"/>
              <w:spacing w:line="256" w:lineRule="exact"/>
              <w:ind w:left="506"/>
              <w:rPr>
                <w:sz w:val="20"/>
                <w:szCs w:val="20"/>
              </w:rPr>
            </w:pPr>
            <w:r w:rsidRPr="000C1450">
              <w:rPr>
                <w:sz w:val="20"/>
                <w:szCs w:val="20"/>
              </w:rPr>
              <w:t>10%</w:t>
            </w:r>
          </w:p>
        </w:tc>
      </w:tr>
      <w:tr w:rsidR="00124759" w:rsidRPr="000C2D36" w:rsidTr="002C0CE7">
        <w:trPr>
          <w:trHeight w:val="540"/>
        </w:trPr>
        <w:tc>
          <w:tcPr>
            <w:tcW w:w="4229" w:type="dxa"/>
          </w:tcPr>
          <w:p w:rsidR="00124759" w:rsidRPr="000C1450" w:rsidRDefault="00124759" w:rsidP="002C0CE7">
            <w:pPr>
              <w:pStyle w:val="TableParagraph"/>
              <w:spacing w:before="2" w:line="276" w:lineRule="exact"/>
              <w:ind w:left="100" w:right="324"/>
              <w:rPr>
                <w:sz w:val="20"/>
                <w:szCs w:val="20"/>
                <w:lang w:val="pt-BR"/>
              </w:rPr>
            </w:pPr>
            <w:r w:rsidRPr="000C1450">
              <w:rPr>
                <w:sz w:val="20"/>
                <w:szCs w:val="20"/>
                <w:lang w:val="pt-BR"/>
              </w:rPr>
              <w:t>OBRAS DE ARTE E PEÇAS PARA EXPOSIÇÃO</w:t>
            </w:r>
          </w:p>
        </w:tc>
        <w:tc>
          <w:tcPr>
            <w:tcW w:w="1032" w:type="dxa"/>
          </w:tcPr>
          <w:p w:rsidR="00124759" w:rsidRPr="000C1450" w:rsidRDefault="00124759" w:rsidP="000A1E59">
            <w:pPr>
              <w:pStyle w:val="TableParagraph"/>
              <w:spacing w:before="9" w:line="240" w:lineRule="auto"/>
              <w:jc w:val="right"/>
              <w:rPr>
                <w:rFonts w:ascii="Times New Roman"/>
                <w:sz w:val="20"/>
                <w:szCs w:val="20"/>
                <w:lang w:val="pt-BR"/>
              </w:rPr>
            </w:pPr>
          </w:p>
          <w:p w:rsidR="00124759" w:rsidRPr="000C1450" w:rsidRDefault="00124759" w:rsidP="000A1E59">
            <w:pPr>
              <w:pStyle w:val="TableParagraph"/>
              <w:ind w:right="402"/>
              <w:jc w:val="right"/>
              <w:rPr>
                <w:sz w:val="20"/>
                <w:szCs w:val="20"/>
              </w:rPr>
            </w:pPr>
            <w:r w:rsidRPr="000C1450">
              <w:rPr>
                <w:w w:val="99"/>
                <w:sz w:val="20"/>
                <w:szCs w:val="20"/>
              </w:rPr>
              <w:t>-</w:t>
            </w:r>
          </w:p>
        </w:tc>
        <w:tc>
          <w:tcPr>
            <w:tcW w:w="1507" w:type="dxa"/>
          </w:tcPr>
          <w:p w:rsidR="00124759" w:rsidRPr="000C1450" w:rsidRDefault="00124759" w:rsidP="002C0CE7">
            <w:pPr>
              <w:pStyle w:val="TableParagraph"/>
              <w:spacing w:before="9" w:line="240" w:lineRule="auto"/>
              <w:rPr>
                <w:rFonts w:ascii="Times New Roman"/>
                <w:sz w:val="20"/>
                <w:szCs w:val="20"/>
              </w:rPr>
            </w:pPr>
          </w:p>
          <w:p w:rsidR="00124759" w:rsidRPr="000C1450" w:rsidRDefault="00124759" w:rsidP="002C0CE7">
            <w:pPr>
              <w:pStyle w:val="TableParagraph"/>
              <w:ind w:left="133"/>
              <w:jc w:val="center"/>
              <w:rPr>
                <w:sz w:val="20"/>
                <w:szCs w:val="20"/>
              </w:rPr>
            </w:pPr>
            <w:r w:rsidRPr="000C1450">
              <w:rPr>
                <w:w w:val="99"/>
                <w:sz w:val="20"/>
                <w:szCs w:val="20"/>
              </w:rPr>
              <w:t>-</w:t>
            </w:r>
          </w:p>
        </w:tc>
      </w:tr>
      <w:tr w:rsidR="00124759" w:rsidRPr="000C2D36" w:rsidTr="002C0CE7">
        <w:trPr>
          <w:trHeight w:val="260"/>
        </w:trPr>
        <w:tc>
          <w:tcPr>
            <w:tcW w:w="4229" w:type="dxa"/>
          </w:tcPr>
          <w:p w:rsidR="00124759" w:rsidRPr="000C1450" w:rsidRDefault="00124759" w:rsidP="002C0CE7">
            <w:pPr>
              <w:pStyle w:val="TableParagraph"/>
              <w:spacing w:line="255" w:lineRule="exact"/>
              <w:ind w:left="100"/>
              <w:rPr>
                <w:sz w:val="20"/>
                <w:szCs w:val="20"/>
              </w:rPr>
            </w:pPr>
            <w:r w:rsidRPr="000C1450">
              <w:rPr>
                <w:sz w:val="20"/>
                <w:szCs w:val="20"/>
              </w:rPr>
              <w:t>SEMOVENTES E EQUIPAMENTOS</w:t>
            </w:r>
          </w:p>
        </w:tc>
        <w:tc>
          <w:tcPr>
            <w:tcW w:w="1032" w:type="dxa"/>
          </w:tcPr>
          <w:p w:rsidR="00124759" w:rsidRPr="000C1450" w:rsidRDefault="00124759" w:rsidP="000A1E59">
            <w:pPr>
              <w:pStyle w:val="TableParagraph"/>
              <w:spacing w:line="255" w:lineRule="exact"/>
              <w:ind w:right="375"/>
              <w:jc w:val="right"/>
              <w:rPr>
                <w:sz w:val="20"/>
                <w:szCs w:val="20"/>
              </w:rPr>
            </w:pPr>
            <w:r w:rsidRPr="000C1450">
              <w:rPr>
                <w:w w:val="95"/>
                <w:sz w:val="20"/>
                <w:szCs w:val="20"/>
              </w:rPr>
              <w:t>10</w:t>
            </w:r>
          </w:p>
        </w:tc>
        <w:tc>
          <w:tcPr>
            <w:tcW w:w="1507" w:type="dxa"/>
          </w:tcPr>
          <w:p w:rsidR="00124759" w:rsidRPr="000C1450" w:rsidRDefault="00124759" w:rsidP="002C0CE7">
            <w:pPr>
              <w:pStyle w:val="TableParagraph"/>
              <w:spacing w:line="255" w:lineRule="exact"/>
              <w:ind w:left="506"/>
              <w:rPr>
                <w:sz w:val="20"/>
                <w:szCs w:val="20"/>
              </w:rPr>
            </w:pPr>
            <w:r w:rsidRPr="000C1450">
              <w:rPr>
                <w:sz w:val="20"/>
                <w:szCs w:val="20"/>
              </w:rPr>
              <w:t>10%</w:t>
            </w:r>
          </w:p>
        </w:tc>
      </w:tr>
      <w:tr w:rsidR="0023110B" w:rsidRPr="000C2D36" w:rsidTr="002C0CE7">
        <w:trPr>
          <w:trHeight w:val="260"/>
        </w:trPr>
        <w:tc>
          <w:tcPr>
            <w:tcW w:w="4229" w:type="dxa"/>
          </w:tcPr>
          <w:p w:rsidR="0023110B" w:rsidRPr="000C1450" w:rsidRDefault="0023110B" w:rsidP="0023110B">
            <w:pPr>
              <w:pStyle w:val="TableParagraph"/>
              <w:spacing w:line="256" w:lineRule="exact"/>
              <w:ind w:left="100"/>
              <w:rPr>
                <w:sz w:val="20"/>
                <w:szCs w:val="20"/>
              </w:rPr>
            </w:pPr>
            <w:r w:rsidRPr="000C1450">
              <w:rPr>
                <w:sz w:val="20"/>
                <w:szCs w:val="20"/>
              </w:rPr>
              <w:t>VEICULOS DIVERSOS</w:t>
            </w:r>
          </w:p>
        </w:tc>
        <w:tc>
          <w:tcPr>
            <w:tcW w:w="1032" w:type="dxa"/>
          </w:tcPr>
          <w:p w:rsidR="0023110B" w:rsidRPr="000C1450" w:rsidRDefault="0023110B" w:rsidP="000A1E59">
            <w:pPr>
              <w:pStyle w:val="TableParagraph"/>
              <w:spacing w:line="256" w:lineRule="exact"/>
              <w:ind w:left="357" w:right="357"/>
              <w:jc w:val="right"/>
              <w:rPr>
                <w:sz w:val="20"/>
                <w:szCs w:val="20"/>
              </w:rPr>
            </w:pPr>
            <w:r w:rsidRPr="000C1450">
              <w:rPr>
                <w:sz w:val="20"/>
                <w:szCs w:val="20"/>
              </w:rPr>
              <w:t>10</w:t>
            </w:r>
          </w:p>
        </w:tc>
        <w:tc>
          <w:tcPr>
            <w:tcW w:w="1507" w:type="dxa"/>
          </w:tcPr>
          <w:p w:rsidR="0023110B" w:rsidRPr="000C1450" w:rsidRDefault="0023110B" w:rsidP="0023110B">
            <w:pPr>
              <w:pStyle w:val="TableParagraph"/>
              <w:spacing w:line="256" w:lineRule="exact"/>
              <w:ind w:right="506"/>
              <w:jc w:val="right"/>
              <w:rPr>
                <w:sz w:val="20"/>
                <w:szCs w:val="20"/>
              </w:rPr>
            </w:pPr>
            <w:r w:rsidRPr="000C1450">
              <w:rPr>
                <w:w w:val="95"/>
                <w:sz w:val="20"/>
                <w:szCs w:val="20"/>
              </w:rPr>
              <w:t>10%</w:t>
            </w:r>
          </w:p>
        </w:tc>
      </w:tr>
      <w:tr w:rsidR="0023110B" w:rsidRPr="000C2D36" w:rsidTr="002C0CE7">
        <w:trPr>
          <w:trHeight w:val="260"/>
        </w:trPr>
        <w:tc>
          <w:tcPr>
            <w:tcW w:w="4229" w:type="dxa"/>
          </w:tcPr>
          <w:p w:rsidR="0023110B" w:rsidRPr="000C1450" w:rsidRDefault="0023110B" w:rsidP="0023110B">
            <w:pPr>
              <w:pStyle w:val="TableParagraph"/>
              <w:spacing w:line="276" w:lineRule="exact"/>
              <w:ind w:left="100" w:right="671"/>
              <w:rPr>
                <w:sz w:val="20"/>
                <w:szCs w:val="20"/>
                <w:lang w:val="pt-BR"/>
              </w:rPr>
            </w:pPr>
            <w:r w:rsidRPr="000C1450">
              <w:rPr>
                <w:sz w:val="20"/>
                <w:szCs w:val="20"/>
                <w:lang w:val="pt-BR"/>
              </w:rPr>
              <w:t>EQUIPAMENTOS E MATERIAL SIGILOSO E RESERVADO</w:t>
            </w:r>
          </w:p>
        </w:tc>
        <w:tc>
          <w:tcPr>
            <w:tcW w:w="1032" w:type="dxa"/>
          </w:tcPr>
          <w:p w:rsidR="0023110B" w:rsidRPr="000C1450" w:rsidRDefault="0023110B" w:rsidP="000A1E59">
            <w:pPr>
              <w:pStyle w:val="TableParagraph"/>
              <w:spacing w:before="7" w:line="240" w:lineRule="auto"/>
              <w:jc w:val="right"/>
              <w:rPr>
                <w:rFonts w:ascii="Times New Roman"/>
                <w:sz w:val="20"/>
                <w:szCs w:val="20"/>
                <w:lang w:val="pt-BR"/>
              </w:rPr>
            </w:pPr>
          </w:p>
          <w:p w:rsidR="0023110B" w:rsidRPr="000C1450" w:rsidRDefault="0023110B" w:rsidP="000A1E59">
            <w:pPr>
              <w:pStyle w:val="TableParagraph"/>
              <w:ind w:left="357" w:right="357"/>
              <w:jc w:val="right"/>
              <w:rPr>
                <w:sz w:val="20"/>
                <w:szCs w:val="20"/>
              </w:rPr>
            </w:pPr>
            <w:r w:rsidRPr="000C1450">
              <w:rPr>
                <w:sz w:val="20"/>
                <w:szCs w:val="20"/>
              </w:rPr>
              <w:t>10</w:t>
            </w:r>
          </w:p>
        </w:tc>
        <w:tc>
          <w:tcPr>
            <w:tcW w:w="1507" w:type="dxa"/>
          </w:tcPr>
          <w:p w:rsidR="0023110B" w:rsidRPr="000C1450" w:rsidRDefault="0023110B" w:rsidP="0023110B">
            <w:pPr>
              <w:pStyle w:val="TableParagraph"/>
              <w:spacing w:before="7" w:line="240" w:lineRule="auto"/>
              <w:rPr>
                <w:rFonts w:ascii="Times New Roman"/>
                <w:sz w:val="20"/>
                <w:szCs w:val="20"/>
              </w:rPr>
            </w:pPr>
          </w:p>
          <w:p w:rsidR="0023110B" w:rsidRPr="000C1450" w:rsidRDefault="0023110B" w:rsidP="0023110B">
            <w:pPr>
              <w:pStyle w:val="TableParagraph"/>
              <w:ind w:right="506"/>
              <w:jc w:val="right"/>
              <w:rPr>
                <w:sz w:val="20"/>
                <w:szCs w:val="20"/>
              </w:rPr>
            </w:pPr>
            <w:r w:rsidRPr="000C1450">
              <w:rPr>
                <w:w w:val="95"/>
                <w:sz w:val="20"/>
                <w:szCs w:val="20"/>
              </w:rPr>
              <w:t>10%</w:t>
            </w:r>
          </w:p>
        </w:tc>
      </w:tr>
      <w:tr w:rsidR="0023110B" w:rsidRPr="000C2D36" w:rsidTr="002C0CE7">
        <w:trPr>
          <w:trHeight w:val="260"/>
        </w:trPr>
        <w:tc>
          <w:tcPr>
            <w:tcW w:w="4229" w:type="dxa"/>
          </w:tcPr>
          <w:p w:rsidR="0023110B" w:rsidRPr="000C1450" w:rsidRDefault="0023110B" w:rsidP="0023110B">
            <w:pPr>
              <w:pStyle w:val="TableParagraph"/>
              <w:spacing w:line="258" w:lineRule="exact"/>
              <w:ind w:left="100"/>
              <w:rPr>
                <w:sz w:val="20"/>
                <w:szCs w:val="20"/>
              </w:rPr>
            </w:pPr>
            <w:r w:rsidRPr="000C1450">
              <w:rPr>
                <w:sz w:val="20"/>
                <w:szCs w:val="20"/>
              </w:rPr>
              <w:t>VEICULOS FERROVIÁRIOS</w:t>
            </w:r>
          </w:p>
        </w:tc>
        <w:tc>
          <w:tcPr>
            <w:tcW w:w="1032" w:type="dxa"/>
          </w:tcPr>
          <w:p w:rsidR="0023110B" w:rsidRPr="000C1450" w:rsidRDefault="0023110B" w:rsidP="000A1E59">
            <w:pPr>
              <w:pStyle w:val="TableParagraph"/>
              <w:spacing w:line="258" w:lineRule="exact"/>
              <w:ind w:left="357" w:right="357"/>
              <w:jc w:val="right"/>
              <w:rPr>
                <w:sz w:val="20"/>
                <w:szCs w:val="20"/>
              </w:rPr>
            </w:pPr>
            <w:r w:rsidRPr="000C1450">
              <w:rPr>
                <w:sz w:val="20"/>
                <w:szCs w:val="20"/>
              </w:rPr>
              <w:t>25</w:t>
            </w:r>
          </w:p>
        </w:tc>
        <w:tc>
          <w:tcPr>
            <w:tcW w:w="1507" w:type="dxa"/>
          </w:tcPr>
          <w:p w:rsidR="0023110B" w:rsidRPr="000C1450" w:rsidRDefault="0023110B" w:rsidP="0023110B">
            <w:pPr>
              <w:pStyle w:val="TableParagraph"/>
              <w:spacing w:line="258" w:lineRule="exact"/>
              <w:ind w:right="506"/>
              <w:jc w:val="right"/>
              <w:rPr>
                <w:sz w:val="20"/>
                <w:szCs w:val="20"/>
              </w:rPr>
            </w:pPr>
            <w:r w:rsidRPr="000C1450">
              <w:rPr>
                <w:w w:val="95"/>
                <w:sz w:val="20"/>
                <w:szCs w:val="20"/>
              </w:rPr>
              <w:t>4%</w:t>
            </w:r>
          </w:p>
        </w:tc>
      </w:tr>
      <w:tr w:rsidR="0023110B" w:rsidRPr="000C2D36" w:rsidTr="002C0CE7">
        <w:trPr>
          <w:trHeight w:val="260"/>
        </w:trPr>
        <w:tc>
          <w:tcPr>
            <w:tcW w:w="4229" w:type="dxa"/>
          </w:tcPr>
          <w:p w:rsidR="0023110B" w:rsidRPr="000C1450" w:rsidRDefault="0023110B" w:rsidP="0023110B">
            <w:pPr>
              <w:pStyle w:val="TableParagraph"/>
              <w:spacing w:line="276" w:lineRule="exact"/>
              <w:ind w:left="100" w:right="404"/>
              <w:rPr>
                <w:sz w:val="20"/>
                <w:szCs w:val="20"/>
                <w:lang w:val="pt-BR"/>
              </w:rPr>
            </w:pPr>
            <w:r w:rsidRPr="000C1450">
              <w:rPr>
                <w:sz w:val="20"/>
                <w:szCs w:val="20"/>
                <w:lang w:val="pt-BR"/>
              </w:rPr>
              <w:t>PEÇAS NÃO INCORPORAVEIS A IMÓVEIS</w:t>
            </w:r>
          </w:p>
        </w:tc>
        <w:tc>
          <w:tcPr>
            <w:tcW w:w="1032" w:type="dxa"/>
          </w:tcPr>
          <w:p w:rsidR="0023110B" w:rsidRPr="000C1450" w:rsidRDefault="0023110B" w:rsidP="000A1E59">
            <w:pPr>
              <w:pStyle w:val="TableParagraph"/>
              <w:spacing w:before="7" w:line="240" w:lineRule="auto"/>
              <w:jc w:val="right"/>
              <w:rPr>
                <w:rFonts w:ascii="Times New Roman"/>
                <w:sz w:val="20"/>
                <w:szCs w:val="20"/>
                <w:lang w:val="pt-BR"/>
              </w:rPr>
            </w:pPr>
          </w:p>
          <w:p w:rsidR="0023110B" w:rsidRPr="000C1450" w:rsidRDefault="0023110B" w:rsidP="000A1E59">
            <w:pPr>
              <w:pStyle w:val="TableParagraph"/>
              <w:ind w:left="357" w:right="357"/>
              <w:jc w:val="right"/>
              <w:rPr>
                <w:sz w:val="20"/>
                <w:szCs w:val="20"/>
              </w:rPr>
            </w:pPr>
            <w:r w:rsidRPr="000C1450">
              <w:rPr>
                <w:sz w:val="20"/>
                <w:szCs w:val="20"/>
              </w:rPr>
              <w:t>10</w:t>
            </w:r>
          </w:p>
        </w:tc>
        <w:tc>
          <w:tcPr>
            <w:tcW w:w="1507" w:type="dxa"/>
          </w:tcPr>
          <w:p w:rsidR="0023110B" w:rsidRPr="000C1450" w:rsidRDefault="0023110B" w:rsidP="0023110B">
            <w:pPr>
              <w:pStyle w:val="TableParagraph"/>
              <w:spacing w:before="7" w:line="240" w:lineRule="auto"/>
              <w:rPr>
                <w:rFonts w:ascii="Times New Roman"/>
                <w:sz w:val="20"/>
                <w:szCs w:val="20"/>
              </w:rPr>
            </w:pPr>
          </w:p>
          <w:p w:rsidR="0023110B" w:rsidRPr="000C1450" w:rsidRDefault="0023110B" w:rsidP="0023110B">
            <w:pPr>
              <w:pStyle w:val="TableParagraph"/>
              <w:ind w:right="506"/>
              <w:jc w:val="right"/>
              <w:rPr>
                <w:sz w:val="20"/>
                <w:szCs w:val="20"/>
              </w:rPr>
            </w:pPr>
            <w:r w:rsidRPr="000C1450">
              <w:rPr>
                <w:w w:val="95"/>
                <w:sz w:val="20"/>
                <w:szCs w:val="20"/>
              </w:rPr>
              <w:t>10%</w:t>
            </w:r>
          </w:p>
        </w:tc>
      </w:tr>
      <w:tr w:rsidR="0023110B" w:rsidRPr="000C2D36" w:rsidTr="002C0CE7">
        <w:trPr>
          <w:trHeight w:val="260"/>
        </w:trPr>
        <w:tc>
          <w:tcPr>
            <w:tcW w:w="4229" w:type="dxa"/>
          </w:tcPr>
          <w:p w:rsidR="0023110B" w:rsidRPr="000C1450" w:rsidRDefault="0023110B" w:rsidP="0023110B">
            <w:pPr>
              <w:pStyle w:val="TableParagraph"/>
              <w:spacing w:line="271" w:lineRule="exact"/>
              <w:ind w:left="100"/>
              <w:rPr>
                <w:sz w:val="20"/>
                <w:szCs w:val="20"/>
              </w:rPr>
            </w:pPr>
            <w:r w:rsidRPr="000C1450">
              <w:rPr>
                <w:sz w:val="20"/>
                <w:szCs w:val="20"/>
              </w:rPr>
              <w:t>VEICULOS DE TRAÇÃO</w:t>
            </w:r>
          </w:p>
          <w:p w:rsidR="0023110B" w:rsidRPr="000C1450" w:rsidRDefault="0023110B" w:rsidP="0023110B">
            <w:pPr>
              <w:pStyle w:val="TableParagraph"/>
              <w:ind w:left="100"/>
              <w:rPr>
                <w:sz w:val="20"/>
                <w:szCs w:val="20"/>
              </w:rPr>
            </w:pPr>
            <w:r w:rsidRPr="000C1450">
              <w:rPr>
                <w:sz w:val="20"/>
                <w:szCs w:val="20"/>
              </w:rPr>
              <w:t>MECÂNICA</w:t>
            </w:r>
          </w:p>
        </w:tc>
        <w:tc>
          <w:tcPr>
            <w:tcW w:w="1032" w:type="dxa"/>
          </w:tcPr>
          <w:p w:rsidR="0023110B" w:rsidRPr="000C1450" w:rsidRDefault="0023110B" w:rsidP="000A1E59">
            <w:pPr>
              <w:pStyle w:val="TableParagraph"/>
              <w:spacing w:before="6" w:line="240" w:lineRule="auto"/>
              <w:jc w:val="right"/>
              <w:rPr>
                <w:rFonts w:ascii="Times New Roman"/>
                <w:sz w:val="20"/>
                <w:szCs w:val="20"/>
              </w:rPr>
            </w:pPr>
          </w:p>
          <w:p w:rsidR="0023110B" w:rsidRPr="000C1450" w:rsidRDefault="0023110B" w:rsidP="000A1E59">
            <w:pPr>
              <w:pStyle w:val="TableParagraph"/>
              <w:spacing w:before="1"/>
              <w:ind w:left="356" w:right="357"/>
              <w:jc w:val="right"/>
              <w:rPr>
                <w:sz w:val="20"/>
                <w:szCs w:val="20"/>
              </w:rPr>
            </w:pPr>
            <w:r w:rsidRPr="000C1450">
              <w:rPr>
                <w:sz w:val="20"/>
                <w:szCs w:val="20"/>
              </w:rPr>
              <w:t>10</w:t>
            </w:r>
          </w:p>
        </w:tc>
        <w:tc>
          <w:tcPr>
            <w:tcW w:w="1507" w:type="dxa"/>
          </w:tcPr>
          <w:p w:rsidR="0023110B" w:rsidRPr="000C1450" w:rsidRDefault="0023110B" w:rsidP="0023110B">
            <w:pPr>
              <w:pStyle w:val="TableParagraph"/>
              <w:spacing w:before="6" w:line="240" w:lineRule="auto"/>
              <w:rPr>
                <w:rFonts w:ascii="Times New Roman"/>
                <w:sz w:val="20"/>
                <w:szCs w:val="20"/>
              </w:rPr>
            </w:pPr>
          </w:p>
          <w:p w:rsidR="0023110B" w:rsidRPr="000C1450" w:rsidRDefault="0023110B" w:rsidP="0023110B">
            <w:pPr>
              <w:pStyle w:val="TableParagraph"/>
              <w:spacing w:before="1"/>
              <w:ind w:right="507"/>
              <w:jc w:val="right"/>
              <w:rPr>
                <w:sz w:val="20"/>
                <w:szCs w:val="20"/>
              </w:rPr>
            </w:pPr>
            <w:r w:rsidRPr="000C1450">
              <w:rPr>
                <w:w w:val="95"/>
                <w:sz w:val="20"/>
                <w:szCs w:val="20"/>
              </w:rPr>
              <w:t>10%</w:t>
            </w:r>
          </w:p>
        </w:tc>
      </w:tr>
      <w:tr w:rsidR="0023110B" w:rsidRPr="000C2D36" w:rsidTr="002C0CE7">
        <w:trPr>
          <w:trHeight w:val="260"/>
        </w:trPr>
        <w:tc>
          <w:tcPr>
            <w:tcW w:w="4229" w:type="dxa"/>
          </w:tcPr>
          <w:p w:rsidR="0023110B" w:rsidRPr="000C1450" w:rsidRDefault="0023110B" w:rsidP="0023110B">
            <w:pPr>
              <w:pStyle w:val="TableParagraph"/>
              <w:spacing w:line="256" w:lineRule="exact"/>
              <w:ind w:left="100"/>
              <w:rPr>
                <w:sz w:val="20"/>
                <w:szCs w:val="20"/>
              </w:rPr>
            </w:pPr>
            <w:r w:rsidRPr="000C1450">
              <w:rPr>
                <w:sz w:val="20"/>
                <w:szCs w:val="20"/>
              </w:rPr>
              <w:t>CARROS DE COMBATE</w:t>
            </w:r>
          </w:p>
        </w:tc>
        <w:tc>
          <w:tcPr>
            <w:tcW w:w="1032" w:type="dxa"/>
          </w:tcPr>
          <w:p w:rsidR="0023110B" w:rsidRPr="000C1450" w:rsidRDefault="0023110B" w:rsidP="000A1E59">
            <w:pPr>
              <w:pStyle w:val="TableParagraph"/>
              <w:spacing w:line="256" w:lineRule="exact"/>
              <w:ind w:left="357" w:right="357"/>
              <w:jc w:val="right"/>
              <w:rPr>
                <w:sz w:val="20"/>
                <w:szCs w:val="20"/>
              </w:rPr>
            </w:pPr>
            <w:r w:rsidRPr="000C1450">
              <w:rPr>
                <w:sz w:val="20"/>
                <w:szCs w:val="20"/>
              </w:rPr>
              <w:t>25</w:t>
            </w:r>
          </w:p>
        </w:tc>
        <w:tc>
          <w:tcPr>
            <w:tcW w:w="1507" w:type="dxa"/>
          </w:tcPr>
          <w:p w:rsidR="0023110B" w:rsidRPr="000C1450" w:rsidRDefault="0023110B" w:rsidP="0023110B">
            <w:pPr>
              <w:pStyle w:val="TableParagraph"/>
              <w:spacing w:line="256" w:lineRule="exact"/>
              <w:ind w:right="506"/>
              <w:jc w:val="right"/>
              <w:rPr>
                <w:sz w:val="20"/>
                <w:szCs w:val="20"/>
              </w:rPr>
            </w:pPr>
            <w:r w:rsidRPr="000C1450">
              <w:rPr>
                <w:w w:val="95"/>
                <w:sz w:val="20"/>
                <w:szCs w:val="20"/>
              </w:rPr>
              <w:t>4%</w:t>
            </w:r>
          </w:p>
        </w:tc>
      </w:tr>
      <w:tr w:rsidR="0023110B" w:rsidRPr="000C2D36" w:rsidTr="002C0CE7">
        <w:trPr>
          <w:trHeight w:val="260"/>
        </w:trPr>
        <w:tc>
          <w:tcPr>
            <w:tcW w:w="4229" w:type="dxa"/>
          </w:tcPr>
          <w:p w:rsidR="0023110B" w:rsidRPr="000C1450" w:rsidRDefault="0023110B" w:rsidP="0023110B">
            <w:pPr>
              <w:pStyle w:val="TableParagraph"/>
              <w:spacing w:line="276" w:lineRule="exact"/>
              <w:ind w:left="100" w:right="524"/>
              <w:rPr>
                <w:sz w:val="20"/>
                <w:szCs w:val="20"/>
                <w:lang w:val="pt-BR"/>
              </w:rPr>
            </w:pPr>
            <w:r w:rsidRPr="000C1450">
              <w:rPr>
                <w:sz w:val="20"/>
                <w:szCs w:val="20"/>
                <w:lang w:val="pt-BR"/>
              </w:rPr>
              <w:t>EQUIPAMENTOS, PEÇAS E ACESSÓRIOS AERONÁUTICOS</w:t>
            </w:r>
          </w:p>
        </w:tc>
        <w:tc>
          <w:tcPr>
            <w:tcW w:w="1032" w:type="dxa"/>
          </w:tcPr>
          <w:p w:rsidR="0023110B" w:rsidRPr="000C1450" w:rsidRDefault="0023110B" w:rsidP="000A1E59">
            <w:pPr>
              <w:pStyle w:val="TableParagraph"/>
              <w:spacing w:before="7" w:line="240" w:lineRule="auto"/>
              <w:jc w:val="right"/>
              <w:rPr>
                <w:rFonts w:ascii="Times New Roman"/>
                <w:sz w:val="20"/>
                <w:szCs w:val="20"/>
                <w:lang w:val="pt-BR"/>
              </w:rPr>
            </w:pPr>
          </w:p>
          <w:p w:rsidR="0023110B" w:rsidRPr="000C1450" w:rsidRDefault="0023110B" w:rsidP="000A1E59">
            <w:pPr>
              <w:pStyle w:val="TableParagraph"/>
              <w:ind w:left="357" w:right="357"/>
              <w:jc w:val="right"/>
              <w:rPr>
                <w:sz w:val="20"/>
                <w:szCs w:val="20"/>
              </w:rPr>
            </w:pPr>
            <w:r w:rsidRPr="000C1450">
              <w:rPr>
                <w:sz w:val="20"/>
                <w:szCs w:val="20"/>
              </w:rPr>
              <w:t>25</w:t>
            </w:r>
          </w:p>
        </w:tc>
        <w:tc>
          <w:tcPr>
            <w:tcW w:w="1507" w:type="dxa"/>
          </w:tcPr>
          <w:p w:rsidR="0023110B" w:rsidRPr="000C1450" w:rsidRDefault="0023110B" w:rsidP="0023110B">
            <w:pPr>
              <w:pStyle w:val="TableParagraph"/>
              <w:spacing w:before="7" w:line="240" w:lineRule="auto"/>
              <w:rPr>
                <w:rFonts w:ascii="Times New Roman"/>
                <w:sz w:val="20"/>
                <w:szCs w:val="20"/>
              </w:rPr>
            </w:pPr>
          </w:p>
          <w:p w:rsidR="0023110B" w:rsidRPr="000C1450" w:rsidRDefault="0023110B" w:rsidP="0023110B">
            <w:pPr>
              <w:pStyle w:val="TableParagraph"/>
              <w:ind w:right="506"/>
              <w:jc w:val="right"/>
              <w:rPr>
                <w:sz w:val="20"/>
                <w:szCs w:val="20"/>
              </w:rPr>
            </w:pPr>
            <w:r w:rsidRPr="000C1450">
              <w:rPr>
                <w:w w:val="95"/>
                <w:sz w:val="20"/>
                <w:szCs w:val="20"/>
              </w:rPr>
              <w:t>4%</w:t>
            </w:r>
          </w:p>
        </w:tc>
      </w:tr>
      <w:tr w:rsidR="0023110B" w:rsidRPr="000C2D36" w:rsidTr="002C0CE7">
        <w:trPr>
          <w:trHeight w:val="260"/>
        </w:trPr>
        <w:tc>
          <w:tcPr>
            <w:tcW w:w="4229" w:type="dxa"/>
          </w:tcPr>
          <w:p w:rsidR="0023110B" w:rsidRPr="000C1450" w:rsidRDefault="0023110B" w:rsidP="0023110B">
            <w:pPr>
              <w:pStyle w:val="TableParagraph"/>
              <w:spacing w:line="271" w:lineRule="exact"/>
              <w:ind w:left="100"/>
              <w:rPr>
                <w:sz w:val="20"/>
                <w:szCs w:val="20"/>
                <w:lang w:val="pt-BR"/>
              </w:rPr>
            </w:pPr>
            <w:r w:rsidRPr="000C1450">
              <w:rPr>
                <w:sz w:val="20"/>
                <w:szCs w:val="20"/>
                <w:lang w:val="pt-BR"/>
              </w:rPr>
              <w:t>EQUIPAMENTOS, PEÇAS E</w:t>
            </w:r>
          </w:p>
          <w:p w:rsidR="0023110B" w:rsidRPr="000C1450" w:rsidRDefault="0023110B" w:rsidP="0023110B">
            <w:pPr>
              <w:pStyle w:val="TableParagraph"/>
              <w:ind w:left="100"/>
              <w:rPr>
                <w:sz w:val="20"/>
                <w:szCs w:val="20"/>
                <w:lang w:val="pt-BR"/>
              </w:rPr>
            </w:pPr>
            <w:r w:rsidRPr="000C1450">
              <w:rPr>
                <w:sz w:val="20"/>
                <w:szCs w:val="20"/>
                <w:lang w:val="pt-BR"/>
              </w:rPr>
              <w:t>ACES.DE PROTEÇÃO AO VÔO</w:t>
            </w:r>
          </w:p>
        </w:tc>
        <w:tc>
          <w:tcPr>
            <w:tcW w:w="1032" w:type="dxa"/>
          </w:tcPr>
          <w:p w:rsidR="0023110B" w:rsidRPr="000C1450" w:rsidRDefault="0023110B" w:rsidP="000A1E59">
            <w:pPr>
              <w:pStyle w:val="TableParagraph"/>
              <w:spacing w:before="6" w:line="240" w:lineRule="auto"/>
              <w:jc w:val="right"/>
              <w:rPr>
                <w:rFonts w:ascii="Times New Roman"/>
                <w:sz w:val="20"/>
                <w:szCs w:val="20"/>
                <w:lang w:val="pt-BR"/>
              </w:rPr>
            </w:pPr>
          </w:p>
          <w:p w:rsidR="0023110B" w:rsidRPr="000C1450" w:rsidRDefault="0023110B" w:rsidP="000A1E59">
            <w:pPr>
              <w:pStyle w:val="TableParagraph"/>
              <w:spacing w:before="1"/>
              <w:ind w:left="357" w:right="357"/>
              <w:jc w:val="right"/>
              <w:rPr>
                <w:sz w:val="20"/>
                <w:szCs w:val="20"/>
              </w:rPr>
            </w:pPr>
            <w:r w:rsidRPr="000C1450">
              <w:rPr>
                <w:sz w:val="20"/>
                <w:szCs w:val="20"/>
              </w:rPr>
              <w:t>25</w:t>
            </w:r>
          </w:p>
        </w:tc>
        <w:tc>
          <w:tcPr>
            <w:tcW w:w="1507" w:type="dxa"/>
          </w:tcPr>
          <w:p w:rsidR="0023110B" w:rsidRPr="000C1450" w:rsidRDefault="0023110B" w:rsidP="0023110B">
            <w:pPr>
              <w:pStyle w:val="TableParagraph"/>
              <w:spacing w:before="6" w:line="240" w:lineRule="auto"/>
              <w:rPr>
                <w:rFonts w:ascii="Times New Roman"/>
                <w:sz w:val="20"/>
                <w:szCs w:val="20"/>
              </w:rPr>
            </w:pPr>
          </w:p>
          <w:p w:rsidR="0023110B" w:rsidRPr="000C1450" w:rsidRDefault="0023110B" w:rsidP="0023110B">
            <w:pPr>
              <w:pStyle w:val="TableParagraph"/>
              <w:spacing w:before="1"/>
              <w:ind w:right="506"/>
              <w:jc w:val="right"/>
              <w:rPr>
                <w:sz w:val="20"/>
                <w:szCs w:val="20"/>
              </w:rPr>
            </w:pPr>
            <w:r w:rsidRPr="000C1450">
              <w:rPr>
                <w:w w:val="95"/>
                <w:sz w:val="20"/>
                <w:szCs w:val="20"/>
              </w:rPr>
              <w:t>4%</w:t>
            </w:r>
          </w:p>
        </w:tc>
      </w:tr>
      <w:tr w:rsidR="0023110B" w:rsidRPr="000C2D36" w:rsidTr="002C0CE7">
        <w:trPr>
          <w:trHeight w:val="260"/>
        </w:trPr>
        <w:tc>
          <w:tcPr>
            <w:tcW w:w="4229" w:type="dxa"/>
          </w:tcPr>
          <w:p w:rsidR="0023110B" w:rsidRPr="000C1450" w:rsidRDefault="0023110B" w:rsidP="0023110B">
            <w:pPr>
              <w:pStyle w:val="TableParagraph"/>
              <w:spacing w:line="258" w:lineRule="exact"/>
              <w:ind w:left="100"/>
              <w:rPr>
                <w:sz w:val="20"/>
                <w:szCs w:val="20"/>
              </w:rPr>
            </w:pPr>
            <w:r w:rsidRPr="000C1450">
              <w:rPr>
                <w:sz w:val="20"/>
                <w:szCs w:val="20"/>
              </w:rPr>
              <w:t>ACESSÓRIOS PARA AUTOMÓVEIS</w:t>
            </w:r>
          </w:p>
        </w:tc>
        <w:tc>
          <w:tcPr>
            <w:tcW w:w="1032" w:type="dxa"/>
          </w:tcPr>
          <w:p w:rsidR="0023110B" w:rsidRPr="000C1450" w:rsidRDefault="0023110B" w:rsidP="00934BAF">
            <w:pPr>
              <w:pStyle w:val="TableParagraph"/>
              <w:spacing w:line="258" w:lineRule="exact"/>
              <w:ind w:right="1"/>
              <w:jc w:val="center"/>
              <w:rPr>
                <w:sz w:val="20"/>
                <w:szCs w:val="20"/>
              </w:rPr>
            </w:pPr>
            <w:r w:rsidRPr="000C1450">
              <w:rPr>
                <w:w w:val="99"/>
                <w:sz w:val="20"/>
                <w:szCs w:val="20"/>
              </w:rPr>
              <w:t>5</w:t>
            </w:r>
          </w:p>
        </w:tc>
        <w:tc>
          <w:tcPr>
            <w:tcW w:w="1507" w:type="dxa"/>
          </w:tcPr>
          <w:p w:rsidR="0023110B" w:rsidRPr="000C1450" w:rsidRDefault="0023110B" w:rsidP="0023110B">
            <w:pPr>
              <w:pStyle w:val="TableParagraph"/>
              <w:spacing w:line="258" w:lineRule="exact"/>
              <w:ind w:right="507"/>
              <w:jc w:val="right"/>
              <w:rPr>
                <w:sz w:val="20"/>
                <w:szCs w:val="20"/>
              </w:rPr>
            </w:pPr>
            <w:r w:rsidRPr="000C1450">
              <w:rPr>
                <w:w w:val="95"/>
                <w:sz w:val="20"/>
                <w:szCs w:val="20"/>
              </w:rPr>
              <w:t>20%</w:t>
            </w:r>
          </w:p>
        </w:tc>
      </w:tr>
      <w:tr w:rsidR="0023110B" w:rsidRPr="000C2D36" w:rsidTr="002C0CE7">
        <w:trPr>
          <w:trHeight w:val="260"/>
        </w:trPr>
        <w:tc>
          <w:tcPr>
            <w:tcW w:w="4229" w:type="dxa"/>
          </w:tcPr>
          <w:p w:rsidR="0023110B" w:rsidRPr="000C1450" w:rsidRDefault="0023110B" w:rsidP="0023110B">
            <w:pPr>
              <w:pStyle w:val="TableParagraph"/>
              <w:spacing w:line="276" w:lineRule="exact"/>
              <w:ind w:left="100" w:right="84"/>
              <w:rPr>
                <w:sz w:val="20"/>
                <w:szCs w:val="20"/>
                <w:lang w:val="pt-BR"/>
              </w:rPr>
            </w:pPr>
            <w:r w:rsidRPr="000C1450">
              <w:rPr>
                <w:sz w:val="20"/>
                <w:szCs w:val="20"/>
                <w:lang w:val="pt-BR"/>
              </w:rPr>
              <w:t>EQUIPAMENTOS DE MERGULHO E SALVAMENTO</w:t>
            </w:r>
          </w:p>
        </w:tc>
        <w:tc>
          <w:tcPr>
            <w:tcW w:w="1032" w:type="dxa"/>
          </w:tcPr>
          <w:p w:rsidR="0023110B" w:rsidRPr="000C1450" w:rsidRDefault="0023110B" w:rsidP="000A1E59">
            <w:pPr>
              <w:pStyle w:val="TableParagraph"/>
              <w:spacing w:before="7" w:line="240" w:lineRule="auto"/>
              <w:jc w:val="right"/>
              <w:rPr>
                <w:rFonts w:ascii="Times New Roman"/>
                <w:sz w:val="20"/>
                <w:szCs w:val="20"/>
                <w:lang w:val="pt-BR"/>
              </w:rPr>
            </w:pPr>
          </w:p>
          <w:p w:rsidR="0023110B" w:rsidRPr="000C1450" w:rsidRDefault="0023110B" w:rsidP="000A1E59">
            <w:pPr>
              <w:pStyle w:val="TableParagraph"/>
              <w:ind w:left="357" w:right="357"/>
              <w:jc w:val="right"/>
              <w:rPr>
                <w:sz w:val="20"/>
                <w:szCs w:val="20"/>
              </w:rPr>
            </w:pPr>
            <w:r w:rsidRPr="000C1450">
              <w:rPr>
                <w:sz w:val="20"/>
                <w:szCs w:val="20"/>
              </w:rPr>
              <w:t>10</w:t>
            </w:r>
          </w:p>
        </w:tc>
        <w:tc>
          <w:tcPr>
            <w:tcW w:w="1507" w:type="dxa"/>
          </w:tcPr>
          <w:p w:rsidR="0023110B" w:rsidRPr="000C1450" w:rsidRDefault="0023110B" w:rsidP="0023110B">
            <w:pPr>
              <w:pStyle w:val="TableParagraph"/>
              <w:spacing w:before="7" w:line="240" w:lineRule="auto"/>
              <w:rPr>
                <w:rFonts w:ascii="Times New Roman"/>
                <w:sz w:val="20"/>
                <w:szCs w:val="20"/>
              </w:rPr>
            </w:pPr>
          </w:p>
          <w:p w:rsidR="0023110B" w:rsidRPr="000C1450" w:rsidRDefault="0023110B" w:rsidP="0023110B">
            <w:pPr>
              <w:pStyle w:val="TableParagraph"/>
              <w:ind w:right="506"/>
              <w:jc w:val="right"/>
              <w:rPr>
                <w:sz w:val="20"/>
                <w:szCs w:val="20"/>
              </w:rPr>
            </w:pPr>
            <w:r w:rsidRPr="000C1450">
              <w:rPr>
                <w:w w:val="95"/>
                <w:sz w:val="20"/>
                <w:szCs w:val="20"/>
              </w:rPr>
              <w:t>10%</w:t>
            </w:r>
          </w:p>
        </w:tc>
      </w:tr>
      <w:tr w:rsidR="0023110B" w:rsidRPr="000C2D36" w:rsidTr="002C0CE7">
        <w:trPr>
          <w:trHeight w:val="260"/>
        </w:trPr>
        <w:tc>
          <w:tcPr>
            <w:tcW w:w="4229" w:type="dxa"/>
          </w:tcPr>
          <w:p w:rsidR="0023110B" w:rsidRPr="000C1450" w:rsidRDefault="0023110B" w:rsidP="0023110B">
            <w:pPr>
              <w:pStyle w:val="TableParagraph"/>
              <w:spacing w:line="271" w:lineRule="exact"/>
              <w:ind w:left="100"/>
              <w:rPr>
                <w:sz w:val="20"/>
                <w:szCs w:val="20"/>
                <w:lang w:val="pt-BR"/>
              </w:rPr>
            </w:pPr>
            <w:r w:rsidRPr="000C1450">
              <w:rPr>
                <w:sz w:val="20"/>
                <w:szCs w:val="20"/>
                <w:lang w:val="pt-BR"/>
              </w:rPr>
              <w:t>EQUIPAMENTOS, PEÇAS E</w:t>
            </w:r>
          </w:p>
          <w:p w:rsidR="0023110B" w:rsidRPr="000C1450" w:rsidRDefault="0023110B" w:rsidP="0023110B">
            <w:pPr>
              <w:pStyle w:val="TableParagraph"/>
              <w:ind w:left="100"/>
              <w:rPr>
                <w:sz w:val="20"/>
                <w:szCs w:val="20"/>
                <w:lang w:val="pt-BR"/>
              </w:rPr>
            </w:pPr>
            <w:r w:rsidRPr="000C1450">
              <w:rPr>
                <w:sz w:val="20"/>
                <w:szCs w:val="20"/>
                <w:lang w:val="pt-BR"/>
              </w:rPr>
              <w:t>ACESSÓRIOS MARITIMOS</w:t>
            </w:r>
          </w:p>
        </w:tc>
        <w:tc>
          <w:tcPr>
            <w:tcW w:w="1032" w:type="dxa"/>
          </w:tcPr>
          <w:p w:rsidR="0023110B" w:rsidRPr="000C1450" w:rsidRDefault="0023110B" w:rsidP="000A1E59">
            <w:pPr>
              <w:pStyle w:val="TableParagraph"/>
              <w:spacing w:before="6" w:line="240" w:lineRule="auto"/>
              <w:jc w:val="right"/>
              <w:rPr>
                <w:rFonts w:ascii="Times New Roman"/>
                <w:sz w:val="20"/>
                <w:szCs w:val="20"/>
                <w:lang w:val="pt-BR"/>
              </w:rPr>
            </w:pPr>
          </w:p>
          <w:p w:rsidR="0023110B" w:rsidRPr="000C1450" w:rsidRDefault="0023110B" w:rsidP="000A1E59">
            <w:pPr>
              <w:pStyle w:val="TableParagraph"/>
              <w:spacing w:before="1"/>
              <w:ind w:left="357" w:right="357"/>
              <w:jc w:val="right"/>
              <w:rPr>
                <w:sz w:val="20"/>
                <w:szCs w:val="20"/>
              </w:rPr>
            </w:pPr>
            <w:r w:rsidRPr="000C1450">
              <w:rPr>
                <w:sz w:val="20"/>
                <w:szCs w:val="20"/>
              </w:rPr>
              <w:t>10</w:t>
            </w:r>
          </w:p>
        </w:tc>
        <w:tc>
          <w:tcPr>
            <w:tcW w:w="1507" w:type="dxa"/>
          </w:tcPr>
          <w:p w:rsidR="0023110B" w:rsidRPr="000C1450" w:rsidRDefault="0023110B" w:rsidP="0023110B">
            <w:pPr>
              <w:pStyle w:val="TableParagraph"/>
              <w:spacing w:before="6" w:line="240" w:lineRule="auto"/>
              <w:rPr>
                <w:rFonts w:ascii="Times New Roman"/>
                <w:sz w:val="20"/>
                <w:szCs w:val="20"/>
              </w:rPr>
            </w:pPr>
          </w:p>
          <w:p w:rsidR="0023110B" w:rsidRPr="000C1450" w:rsidRDefault="0023110B" w:rsidP="0023110B">
            <w:pPr>
              <w:pStyle w:val="TableParagraph"/>
              <w:spacing w:before="1"/>
              <w:ind w:right="506"/>
              <w:jc w:val="right"/>
              <w:rPr>
                <w:sz w:val="20"/>
                <w:szCs w:val="20"/>
              </w:rPr>
            </w:pPr>
            <w:r w:rsidRPr="000C1450">
              <w:rPr>
                <w:w w:val="95"/>
                <w:sz w:val="20"/>
                <w:szCs w:val="20"/>
              </w:rPr>
              <w:t>10%</w:t>
            </w:r>
          </w:p>
        </w:tc>
      </w:tr>
      <w:tr w:rsidR="0023110B" w:rsidRPr="000C2D36" w:rsidTr="002C0CE7">
        <w:trPr>
          <w:trHeight w:val="260"/>
        </w:trPr>
        <w:tc>
          <w:tcPr>
            <w:tcW w:w="4229" w:type="dxa"/>
          </w:tcPr>
          <w:p w:rsidR="0023110B" w:rsidRPr="000C1450" w:rsidRDefault="0023110B" w:rsidP="0023110B">
            <w:pPr>
              <w:pStyle w:val="TableParagraph"/>
              <w:spacing w:line="276" w:lineRule="exact"/>
              <w:ind w:left="100" w:right="418"/>
              <w:rPr>
                <w:sz w:val="20"/>
                <w:szCs w:val="20"/>
              </w:rPr>
            </w:pPr>
            <w:r w:rsidRPr="000C1450">
              <w:rPr>
                <w:sz w:val="20"/>
                <w:szCs w:val="20"/>
                <w:lang w:val="pt-BR"/>
              </w:rPr>
              <w:t xml:space="preserve">EQUIPAMENTOS E SISTEMA DE PROT. VIG. </w:t>
            </w:r>
            <w:r w:rsidRPr="000C1450">
              <w:rPr>
                <w:sz w:val="20"/>
                <w:szCs w:val="20"/>
              </w:rPr>
              <w:t>AMBIENTAL</w:t>
            </w:r>
          </w:p>
        </w:tc>
        <w:tc>
          <w:tcPr>
            <w:tcW w:w="1032" w:type="dxa"/>
          </w:tcPr>
          <w:p w:rsidR="0023110B" w:rsidRPr="000C1450" w:rsidRDefault="0023110B" w:rsidP="000A1E59">
            <w:pPr>
              <w:pStyle w:val="TableParagraph"/>
              <w:spacing w:before="7" w:line="240" w:lineRule="auto"/>
              <w:jc w:val="right"/>
              <w:rPr>
                <w:rFonts w:ascii="Times New Roman"/>
                <w:sz w:val="20"/>
                <w:szCs w:val="20"/>
              </w:rPr>
            </w:pPr>
          </w:p>
          <w:p w:rsidR="0023110B" w:rsidRPr="000C1450" w:rsidRDefault="0023110B" w:rsidP="000A1E59">
            <w:pPr>
              <w:pStyle w:val="TableParagraph"/>
              <w:ind w:left="357" w:right="357"/>
              <w:jc w:val="right"/>
              <w:rPr>
                <w:sz w:val="20"/>
                <w:szCs w:val="20"/>
              </w:rPr>
            </w:pPr>
            <w:r w:rsidRPr="000C1450">
              <w:rPr>
                <w:sz w:val="20"/>
                <w:szCs w:val="20"/>
              </w:rPr>
              <w:t>10</w:t>
            </w:r>
          </w:p>
        </w:tc>
        <w:tc>
          <w:tcPr>
            <w:tcW w:w="1507" w:type="dxa"/>
          </w:tcPr>
          <w:p w:rsidR="0023110B" w:rsidRPr="000C1450" w:rsidRDefault="0023110B" w:rsidP="0023110B">
            <w:pPr>
              <w:pStyle w:val="TableParagraph"/>
              <w:spacing w:before="7" w:line="240" w:lineRule="auto"/>
              <w:rPr>
                <w:rFonts w:ascii="Times New Roman"/>
                <w:sz w:val="20"/>
                <w:szCs w:val="20"/>
              </w:rPr>
            </w:pPr>
          </w:p>
          <w:p w:rsidR="0023110B" w:rsidRPr="000C1450" w:rsidRDefault="0023110B" w:rsidP="0023110B">
            <w:pPr>
              <w:pStyle w:val="TableParagraph"/>
              <w:ind w:right="506"/>
              <w:jc w:val="right"/>
              <w:rPr>
                <w:sz w:val="20"/>
                <w:szCs w:val="20"/>
              </w:rPr>
            </w:pPr>
            <w:r w:rsidRPr="000C1450">
              <w:rPr>
                <w:w w:val="95"/>
                <w:sz w:val="20"/>
                <w:szCs w:val="20"/>
              </w:rPr>
              <w:t>10%</w:t>
            </w:r>
          </w:p>
        </w:tc>
      </w:tr>
      <w:tr w:rsidR="0023110B" w:rsidRPr="000C2D36" w:rsidTr="002C0CE7">
        <w:trPr>
          <w:trHeight w:val="260"/>
        </w:trPr>
        <w:tc>
          <w:tcPr>
            <w:tcW w:w="4229" w:type="dxa"/>
          </w:tcPr>
          <w:p w:rsidR="0023110B" w:rsidRPr="00B77867" w:rsidRDefault="0023110B" w:rsidP="0023110B">
            <w:pPr>
              <w:pStyle w:val="TableParagraph"/>
              <w:spacing w:line="276" w:lineRule="exact"/>
              <w:ind w:left="100" w:right="418"/>
              <w:rPr>
                <w:sz w:val="20"/>
                <w:szCs w:val="20"/>
                <w:lang w:val="pt-BR"/>
              </w:rPr>
            </w:pPr>
            <w:r w:rsidRPr="00B77867">
              <w:rPr>
                <w:sz w:val="20"/>
                <w:szCs w:val="20"/>
                <w:lang w:val="pt-BR"/>
              </w:rPr>
              <w:t>MÁQUINAS E APARELHOS DE AR CONDICIONADO</w:t>
            </w:r>
          </w:p>
        </w:tc>
        <w:tc>
          <w:tcPr>
            <w:tcW w:w="1032" w:type="dxa"/>
          </w:tcPr>
          <w:p w:rsidR="0023110B" w:rsidRPr="00B77867" w:rsidRDefault="0023110B" w:rsidP="000A1E59">
            <w:pPr>
              <w:pStyle w:val="TableParagraph"/>
              <w:spacing w:before="7" w:line="240" w:lineRule="auto"/>
              <w:jc w:val="center"/>
              <w:rPr>
                <w:sz w:val="20"/>
                <w:szCs w:val="20"/>
              </w:rPr>
            </w:pPr>
            <w:r w:rsidRPr="00B77867">
              <w:rPr>
                <w:sz w:val="20"/>
                <w:szCs w:val="20"/>
              </w:rPr>
              <w:t>10</w:t>
            </w:r>
          </w:p>
        </w:tc>
        <w:tc>
          <w:tcPr>
            <w:tcW w:w="1507" w:type="dxa"/>
          </w:tcPr>
          <w:p w:rsidR="0023110B" w:rsidRPr="00B77867" w:rsidRDefault="0023110B" w:rsidP="0023110B">
            <w:pPr>
              <w:pStyle w:val="TableParagraph"/>
              <w:spacing w:before="7" w:line="240" w:lineRule="auto"/>
              <w:rPr>
                <w:sz w:val="20"/>
                <w:szCs w:val="20"/>
              </w:rPr>
            </w:pPr>
            <w:r>
              <w:rPr>
                <w:sz w:val="20"/>
                <w:szCs w:val="20"/>
              </w:rPr>
              <w:t xml:space="preserve">            </w:t>
            </w:r>
            <w:r w:rsidRPr="00B77867">
              <w:rPr>
                <w:sz w:val="20"/>
                <w:szCs w:val="20"/>
              </w:rPr>
              <w:t>10%</w:t>
            </w:r>
          </w:p>
        </w:tc>
      </w:tr>
      <w:tr w:rsidR="0023110B" w:rsidRPr="000C2D36" w:rsidTr="002C0CE7">
        <w:trPr>
          <w:trHeight w:val="260"/>
        </w:trPr>
        <w:tc>
          <w:tcPr>
            <w:tcW w:w="4229" w:type="dxa"/>
          </w:tcPr>
          <w:p w:rsidR="0023110B" w:rsidRPr="00B77867" w:rsidRDefault="0023110B" w:rsidP="0023110B">
            <w:pPr>
              <w:pStyle w:val="TableParagraph"/>
              <w:spacing w:line="276" w:lineRule="exact"/>
              <w:ind w:left="100" w:right="418"/>
              <w:rPr>
                <w:sz w:val="20"/>
                <w:szCs w:val="20"/>
                <w:lang w:val="pt-BR"/>
              </w:rPr>
            </w:pPr>
            <w:r>
              <w:rPr>
                <w:sz w:val="20"/>
                <w:szCs w:val="20"/>
                <w:lang w:val="pt-BR"/>
              </w:rPr>
              <w:t>MÁQUINAS E APARELHOS DE TERRAPLANAGEM, NIVELAMENTO, ESCAVAÇÃO, COMPACTAÇÃO, PERFURAÇÃO DE TERRA</w:t>
            </w:r>
          </w:p>
        </w:tc>
        <w:tc>
          <w:tcPr>
            <w:tcW w:w="1032" w:type="dxa"/>
          </w:tcPr>
          <w:p w:rsidR="0023110B" w:rsidRDefault="0023110B" w:rsidP="000A1E59">
            <w:pPr>
              <w:pStyle w:val="TableParagraph"/>
              <w:spacing w:before="7" w:line="240" w:lineRule="auto"/>
              <w:jc w:val="center"/>
              <w:rPr>
                <w:sz w:val="20"/>
                <w:szCs w:val="20"/>
              </w:rPr>
            </w:pPr>
            <w:r>
              <w:rPr>
                <w:sz w:val="20"/>
                <w:szCs w:val="20"/>
              </w:rPr>
              <w:t>10</w:t>
            </w:r>
          </w:p>
        </w:tc>
        <w:tc>
          <w:tcPr>
            <w:tcW w:w="1507" w:type="dxa"/>
          </w:tcPr>
          <w:p w:rsidR="0023110B" w:rsidRDefault="0023110B" w:rsidP="0023110B">
            <w:pPr>
              <w:pStyle w:val="TableParagraph"/>
              <w:spacing w:before="7" w:line="240" w:lineRule="auto"/>
              <w:rPr>
                <w:sz w:val="20"/>
                <w:szCs w:val="20"/>
              </w:rPr>
            </w:pPr>
            <w:r>
              <w:rPr>
                <w:sz w:val="20"/>
                <w:szCs w:val="20"/>
              </w:rPr>
              <w:t xml:space="preserve">             10%</w:t>
            </w:r>
          </w:p>
        </w:tc>
      </w:tr>
      <w:tr w:rsidR="0023110B" w:rsidRPr="000C2D36" w:rsidTr="002C0CE7">
        <w:trPr>
          <w:trHeight w:val="260"/>
        </w:trPr>
        <w:tc>
          <w:tcPr>
            <w:tcW w:w="4229" w:type="dxa"/>
          </w:tcPr>
          <w:p w:rsidR="0023110B" w:rsidRDefault="0023110B" w:rsidP="0023110B">
            <w:pPr>
              <w:pStyle w:val="TableParagraph"/>
              <w:spacing w:line="276" w:lineRule="exact"/>
              <w:ind w:left="100" w:right="418"/>
              <w:jc w:val="center"/>
              <w:rPr>
                <w:sz w:val="20"/>
                <w:szCs w:val="20"/>
                <w:lang w:val="pt-BR"/>
              </w:rPr>
            </w:pPr>
            <w:r>
              <w:rPr>
                <w:sz w:val="20"/>
                <w:szCs w:val="20"/>
                <w:lang w:val="pt-BR"/>
              </w:rPr>
              <w:t>APARELHOS DE EVAPORAÇÃO</w:t>
            </w:r>
          </w:p>
        </w:tc>
        <w:tc>
          <w:tcPr>
            <w:tcW w:w="1032" w:type="dxa"/>
          </w:tcPr>
          <w:p w:rsidR="0023110B" w:rsidRDefault="0023110B" w:rsidP="000A1E59">
            <w:pPr>
              <w:pStyle w:val="TableParagraph"/>
              <w:spacing w:before="7" w:line="240" w:lineRule="auto"/>
              <w:jc w:val="center"/>
              <w:rPr>
                <w:sz w:val="20"/>
                <w:szCs w:val="20"/>
              </w:rPr>
            </w:pPr>
            <w:r>
              <w:rPr>
                <w:sz w:val="20"/>
                <w:szCs w:val="20"/>
              </w:rPr>
              <w:t>10</w:t>
            </w:r>
          </w:p>
        </w:tc>
        <w:tc>
          <w:tcPr>
            <w:tcW w:w="1507" w:type="dxa"/>
          </w:tcPr>
          <w:p w:rsidR="0023110B" w:rsidRDefault="0023110B" w:rsidP="0023110B">
            <w:pPr>
              <w:pStyle w:val="TableParagraph"/>
              <w:spacing w:before="7" w:line="240" w:lineRule="auto"/>
              <w:jc w:val="center"/>
              <w:rPr>
                <w:sz w:val="20"/>
                <w:szCs w:val="20"/>
              </w:rPr>
            </w:pPr>
            <w:r>
              <w:rPr>
                <w:sz w:val="20"/>
                <w:szCs w:val="20"/>
              </w:rPr>
              <w:t>10%</w:t>
            </w:r>
          </w:p>
        </w:tc>
      </w:tr>
      <w:tr w:rsidR="0023110B" w:rsidRPr="000C2D36" w:rsidTr="002C0CE7">
        <w:trPr>
          <w:trHeight w:val="260"/>
        </w:trPr>
        <w:tc>
          <w:tcPr>
            <w:tcW w:w="4229" w:type="dxa"/>
          </w:tcPr>
          <w:p w:rsidR="0023110B" w:rsidRDefault="0023110B" w:rsidP="0023110B">
            <w:pPr>
              <w:pStyle w:val="TableParagraph"/>
              <w:spacing w:line="276" w:lineRule="exact"/>
              <w:ind w:left="100" w:right="418"/>
              <w:jc w:val="center"/>
              <w:rPr>
                <w:sz w:val="20"/>
                <w:szCs w:val="20"/>
                <w:lang w:val="pt-BR"/>
              </w:rPr>
            </w:pPr>
            <w:r>
              <w:rPr>
                <w:sz w:val="20"/>
                <w:szCs w:val="20"/>
                <w:lang w:val="pt-BR"/>
              </w:rPr>
              <w:t>APARELHOS ELÉTRICOS PARA TELEFONIA</w:t>
            </w:r>
          </w:p>
        </w:tc>
        <w:tc>
          <w:tcPr>
            <w:tcW w:w="1032" w:type="dxa"/>
          </w:tcPr>
          <w:p w:rsidR="0023110B" w:rsidRDefault="0023110B" w:rsidP="000A1E59">
            <w:pPr>
              <w:pStyle w:val="TableParagraph"/>
              <w:spacing w:before="7" w:line="240" w:lineRule="auto"/>
              <w:jc w:val="center"/>
              <w:rPr>
                <w:sz w:val="20"/>
                <w:szCs w:val="20"/>
              </w:rPr>
            </w:pPr>
            <w:r>
              <w:rPr>
                <w:sz w:val="20"/>
                <w:szCs w:val="20"/>
              </w:rPr>
              <w:t>5</w:t>
            </w:r>
          </w:p>
        </w:tc>
        <w:tc>
          <w:tcPr>
            <w:tcW w:w="1507" w:type="dxa"/>
          </w:tcPr>
          <w:p w:rsidR="0023110B" w:rsidRDefault="0023110B" w:rsidP="0023110B">
            <w:pPr>
              <w:pStyle w:val="TableParagraph"/>
              <w:spacing w:before="7" w:line="240" w:lineRule="auto"/>
              <w:jc w:val="center"/>
              <w:rPr>
                <w:sz w:val="20"/>
                <w:szCs w:val="20"/>
              </w:rPr>
            </w:pPr>
            <w:r>
              <w:rPr>
                <w:sz w:val="20"/>
                <w:szCs w:val="20"/>
              </w:rPr>
              <w:t>20%</w:t>
            </w:r>
          </w:p>
        </w:tc>
      </w:tr>
    </w:tbl>
    <w:p w:rsidR="00124759" w:rsidRPr="000C2D36" w:rsidRDefault="00124759" w:rsidP="00124759">
      <w:pPr>
        <w:pStyle w:val="Corpodetexto"/>
        <w:spacing w:before="1"/>
        <w:rPr>
          <w:rFonts w:ascii="Times New Roman"/>
          <w:color w:val="FF0000"/>
          <w:sz w:val="20"/>
          <w:szCs w:val="20"/>
        </w:rPr>
      </w:pPr>
    </w:p>
    <w:p w:rsidR="00124759" w:rsidRPr="000C2D36" w:rsidRDefault="00124759" w:rsidP="00124759">
      <w:pPr>
        <w:spacing w:after="120" w:line="240" w:lineRule="auto"/>
        <w:ind w:right="-568"/>
        <w:rPr>
          <w:rFonts w:ascii="Times New Roman" w:hAnsi="Times New Roman"/>
          <w:b/>
          <w:color w:val="FF0000"/>
          <w:sz w:val="20"/>
          <w:szCs w:val="20"/>
        </w:rPr>
      </w:pPr>
    </w:p>
    <w:p w:rsidR="00124759" w:rsidRPr="000C2D36" w:rsidRDefault="00124759" w:rsidP="001C2675">
      <w:pPr>
        <w:pStyle w:val="Recuodecorpodetexto"/>
        <w:spacing w:after="0"/>
        <w:ind w:left="4395" w:right="-567"/>
        <w:jc w:val="both"/>
        <w:rPr>
          <w:rFonts w:ascii="Times New Roman" w:hAnsi="Times New Roman"/>
          <w:b/>
          <w:bCs/>
          <w:color w:val="FF0000"/>
          <w:sz w:val="20"/>
          <w:szCs w:val="20"/>
        </w:rPr>
      </w:pPr>
    </w:p>
    <w:p w:rsidR="00124759" w:rsidRPr="000C2D36" w:rsidRDefault="00124759" w:rsidP="001C2675">
      <w:pPr>
        <w:pStyle w:val="Recuodecorpodetexto"/>
        <w:spacing w:after="0"/>
        <w:ind w:left="4395" w:right="-567"/>
        <w:jc w:val="both"/>
        <w:rPr>
          <w:rFonts w:ascii="Times New Roman" w:hAnsi="Times New Roman"/>
          <w:b/>
          <w:bCs/>
          <w:color w:val="FF0000"/>
          <w:sz w:val="20"/>
          <w:szCs w:val="20"/>
        </w:rPr>
      </w:pPr>
    </w:p>
    <w:p w:rsidR="00124759" w:rsidRPr="000C2D36" w:rsidRDefault="00124759" w:rsidP="001C2675">
      <w:pPr>
        <w:pStyle w:val="Recuodecorpodetexto"/>
        <w:spacing w:after="0"/>
        <w:ind w:left="4395" w:right="-567"/>
        <w:jc w:val="both"/>
        <w:rPr>
          <w:rFonts w:ascii="Times New Roman" w:hAnsi="Times New Roman"/>
          <w:b/>
          <w:bCs/>
          <w:color w:val="FF0000"/>
          <w:sz w:val="20"/>
          <w:szCs w:val="20"/>
        </w:rPr>
      </w:pPr>
    </w:p>
    <w:p w:rsidR="00BA718C" w:rsidRPr="000C2D36" w:rsidRDefault="00BA718C" w:rsidP="001C2675">
      <w:pPr>
        <w:pStyle w:val="Recuodecorpodetexto"/>
        <w:spacing w:after="0"/>
        <w:ind w:left="4395" w:right="-567"/>
        <w:jc w:val="both"/>
        <w:rPr>
          <w:rFonts w:ascii="Times New Roman" w:hAnsi="Times New Roman"/>
          <w:b/>
          <w:bCs/>
          <w:sz w:val="20"/>
          <w:szCs w:val="20"/>
        </w:rPr>
      </w:pPr>
    </w:p>
    <w:p w:rsidR="00BA718C" w:rsidRPr="000C2D36" w:rsidRDefault="00BA718C"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Pr="000C2D36" w:rsidRDefault="000C2D36" w:rsidP="0065680B">
      <w:pPr>
        <w:pStyle w:val="Recuodecorpodetexto"/>
        <w:spacing w:after="0" w:line="240" w:lineRule="auto"/>
        <w:ind w:left="0" w:right="-567"/>
        <w:jc w:val="both"/>
        <w:rPr>
          <w:rFonts w:ascii="Times New Roman" w:hAnsi="Times New Roman"/>
          <w:b/>
          <w:bCs/>
          <w:sz w:val="20"/>
          <w:szCs w:val="20"/>
        </w:rPr>
      </w:pPr>
    </w:p>
    <w:p w:rsidR="000C2D36" w:rsidRDefault="000C2D36" w:rsidP="0065680B">
      <w:pPr>
        <w:pStyle w:val="Recuodecorpodetexto"/>
        <w:spacing w:after="0" w:line="240" w:lineRule="auto"/>
        <w:ind w:left="0" w:right="-567"/>
        <w:jc w:val="both"/>
        <w:rPr>
          <w:rFonts w:ascii="Times New Roman" w:hAnsi="Times New Roman"/>
          <w:b/>
          <w:bCs/>
          <w:sz w:val="24"/>
        </w:rPr>
      </w:pPr>
    </w:p>
    <w:p w:rsidR="000C2D36" w:rsidRDefault="000C2D36" w:rsidP="0065680B">
      <w:pPr>
        <w:pStyle w:val="Recuodecorpodetexto"/>
        <w:spacing w:after="0" w:line="240" w:lineRule="auto"/>
        <w:ind w:left="0" w:right="-567"/>
        <w:jc w:val="both"/>
        <w:rPr>
          <w:rFonts w:ascii="Times New Roman" w:hAnsi="Times New Roman"/>
          <w:b/>
          <w:bCs/>
          <w:sz w:val="24"/>
        </w:rPr>
      </w:pPr>
    </w:p>
    <w:p w:rsidR="000C2D36" w:rsidRDefault="000C2D36" w:rsidP="0065680B">
      <w:pPr>
        <w:pStyle w:val="Recuodecorpodetexto"/>
        <w:spacing w:after="0" w:line="240" w:lineRule="auto"/>
        <w:ind w:left="0" w:right="-567"/>
        <w:jc w:val="both"/>
        <w:rPr>
          <w:rFonts w:ascii="Times New Roman" w:hAnsi="Times New Roman"/>
          <w:b/>
          <w:bCs/>
          <w:sz w:val="24"/>
        </w:rPr>
      </w:pPr>
    </w:p>
    <w:p w:rsidR="000C2D36" w:rsidRDefault="000C2D36" w:rsidP="0065680B">
      <w:pPr>
        <w:pStyle w:val="Recuodecorpodetexto"/>
        <w:spacing w:after="0" w:line="240" w:lineRule="auto"/>
        <w:ind w:left="0" w:right="-567"/>
        <w:jc w:val="both"/>
        <w:rPr>
          <w:rFonts w:ascii="Times New Roman" w:hAnsi="Times New Roman"/>
          <w:b/>
          <w:bCs/>
          <w:sz w:val="24"/>
        </w:rPr>
      </w:pPr>
    </w:p>
    <w:p w:rsidR="000C2D36" w:rsidRDefault="000C2D36" w:rsidP="0065680B">
      <w:pPr>
        <w:pStyle w:val="Recuodecorpodetexto"/>
        <w:spacing w:after="0" w:line="240" w:lineRule="auto"/>
        <w:ind w:left="0" w:right="-567"/>
        <w:jc w:val="both"/>
        <w:rPr>
          <w:rFonts w:ascii="Times New Roman" w:hAnsi="Times New Roman"/>
          <w:b/>
          <w:bCs/>
          <w:sz w:val="24"/>
        </w:rPr>
      </w:pPr>
    </w:p>
    <w:p w:rsidR="000C2D36" w:rsidRDefault="000C2D36" w:rsidP="0065680B">
      <w:pPr>
        <w:pStyle w:val="Recuodecorpodetexto"/>
        <w:spacing w:after="0" w:line="240" w:lineRule="auto"/>
        <w:ind w:left="0" w:right="-567"/>
        <w:jc w:val="both"/>
        <w:rPr>
          <w:rFonts w:ascii="Times New Roman" w:hAnsi="Times New Roman"/>
          <w:color w:val="FF0000"/>
          <w:sz w:val="24"/>
          <w:szCs w:val="24"/>
        </w:rPr>
      </w:pPr>
    </w:p>
    <w:p w:rsidR="00BA718C" w:rsidRPr="00AA4BB0" w:rsidRDefault="00BA718C" w:rsidP="0065680B">
      <w:pPr>
        <w:pStyle w:val="Recuodecorpodetexto"/>
        <w:spacing w:after="0" w:line="240" w:lineRule="auto"/>
        <w:ind w:left="0" w:right="-567"/>
        <w:jc w:val="both"/>
        <w:rPr>
          <w:rFonts w:ascii="Times New Roman" w:hAnsi="Times New Roman"/>
          <w:color w:val="FF0000"/>
          <w:sz w:val="24"/>
          <w:szCs w:val="24"/>
        </w:rPr>
      </w:pPr>
    </w:p>
    <w:sectPr w:rsidR="00BA718C" w:rsidRPr="00AA4BB0" w:rsidSect="00A04E9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40C" w:rsidRDefault="000A740C" w:rsidP="009F7235">
      <w:pPr>
        <w:spacing w:after="0" w:line="240" w:lineRule="auto"/>
      </w:pPr>
      <w:r>
        <w:separator/>
      </w:r>
    </w:p>
  </w:endnote>
  <w:endnote w:type="continuationSeparator" w:id="1">
    <w:p w:rsidR="000A740C" w:rsidRDefault="000A740C" w:rsidP="009F7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SchbkCyrill BT">
    <w:altName w:val="Century"/>
    <w:charset w:val="CC"/>
    <w:family w:val="roman"/>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867" w:rsidRDefault="00B7786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627FFD">
    <w:pPr>
      <w:pStyle w:val="Rodap"/>
    </w:pPr>
    <w:r>
      <w:rPr>
        <w:noProof/>
        <w:lang w:eastAsia="pt-BR"/>
      </w:rPr>
      <w:pict>
        <v:shapetype id="_x0000_t202" coordsize="21600,21600" o:spt="202" path="m,l,21600r21600,l21600,xe">
          <v:stroke joinstyle="miter"/>
          <v:path gradientshapeok="t" o:connecttype="rect"/>
        </v:shapetype>
        <v:shape id="_x0000_s2054" type="#_x0000_t202" style="position:absolute;margin-left:47pt;margin-top:-13.8pt;width:253.5pt;height:53.2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" stroked="f">
          <v:textbox>
            <w:txbxContent>
              <w:p w:rsidR="00D96B40" w:rsidRPr="00DF56D5" w:rsidRDefault="00C93432"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r w:rsidR="001E4A48">
                  <w:t>www.deodapolis.ms.gov.br</w:t>
                </w:r>
              </w:p>
              <w:p w:rsidR="00D96B40" w:rsidRDefault="000A740C"/>
            </w:txbxContent>
          </v:textbox>
        </v:shape>
      </w:pict>
    </w:r>
    <w:r w:rsidR="00C93432">
      <w:rPr>
        <w:noProof/>
        <w:lang w:eastAsia="pt-BR"/>
      </w:rPr>
      <w:drawing>
        <wp:anchor distT="0" distB="0" distL="114300" distR="114300" simplePos="0" relativeHeight="251654656" behindDoc="0" locked="0" layoutInCell="1" allowOverlap="1">
          <wp:simplePos x="0" y="0"/>
          <wp:positionH relativeFrom="margin">
            <wp:posOffset>-480060</wp:posOffset>
          </wp:positionH>
          <wp:positionV relativeFrom="margin">
            <wp:posOffset>8460740</wp:posOffset>
          </wp:positionV>
          <wp:extent cx="990600" cy="8509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na Deodápolis 2017.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8509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867" w:rsidRDefault="00B7786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40C" w:rsidRDefault="000A740C" w:rsidP="009F7235">
      <w:pPr>
        <w:spacing w:after="0" w:line="240" w:lineRule="auto"/>
      </w:pPr>
      <w:r>
        <w:separator/>
      </w:r>
    </w:p>
  </w:footnote>
  <w:footnote w:type="continuationSeparator" w:id="1">
    <w:p w:rsidR="000A740C" w:rsidRDefault="000A740C" w:rsidP="009F7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627FF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2052" type="#_x0000_t75" style="position:absolute;margin-left:0;margin-top:0;width:595.7pt;height:841.9pt;z-index:-251659776;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FB" w:rsidRPr="006877A3" w:rsidRDefault="00CB7677">
    <w:pPr>
      <w:pStyle w:val="Cabealho"/>
    </w:pPr>
    <w:r w:rsidRPr="006877A3">
      <w:rPr>
        <w:noProof/>
        <w:lang w:eastAsia="pt-BR"/>
      </w:rPr>
      <w:drawing>
        <wp:anchor distT="0" distB="0" distL="114300" distR="114300" simplePos="0" relativeHeight="251655680" behindDoc="0" locked="0" layoutInCell="1" allowOverlap="1">
          <wp:simplePos x="0" y="0"/>
          <wp:positionH relativeFrom="margin">
            <wp:posOffset>-285115</wp:posOffset>
          </wp:positionH>
          <wp:positionV relativeFrom="margin">
            <wp:posOffset>-1045210</wp:posOffset>
          </wp:positionV>
          <wp:extent cx="890270" cy="1000125"/>
          <wp:effectExtent l="0" t="0" r="5080"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0270" cy="1000125"/>
                  </a:xfrm>
                  <a:prstGeom prst="rect">
                    <a:avLst/>
                  </a:prstGeom>
                </pic:spPr>
              </pic:pic>
            </a:graphicData>
          </a:graphic>
        </wp:anchor>
      </w:drawing>
    </w:r>
    <w:r w:rsidR="00627F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2053" type="#_x0000_t75" style="position:absolute;margin-left:0;margin-top:0;width:595.7pt;height:841.9pt;z-index:-251658752;mso-position-horizontal:center;mso-position-horizontal-relative:margin;mso-position-vertical:center;mso-position-vertical-relative:margin" o:allowincell="f">
          <v:imagedata r:id="rId2" o:title="FUNDO3"/>
          <w10:wrap anchorx="margin" anchory="margin"/>
        </v:shape>
      </w:pict>
    </w:r>
    <w:r w:rsidR="00627FFD">
      <w:rPr>
        <w:noProof/>
        <w:lang w:eastAsia="pt-BR"/>
      </w:rPr>
      <w:pict>
        <v:shapetype id="_x0000_t202" coordsize="21600,21600" o:spt="202" path="m,l,21600r21600,l21600,xe">
          <v:stroke joinstyle="miter"/>
          <v:path gradientshapeok="t" o:connecttype="rect"/>
        </v:shapetype>
        <v:shape id="Caixa de Texto 2" o:spid="_x0000_s2055" type="#_x0000_t202" style="position:absolute;margin-left:48.45pt;margin-top:-13.65pt;width:375.75pt;height:69.75pt;z-index:251660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w:txbxContent>
              <w:p w:rsidR="00250EFB" w:rsidRDefault="00C93432" w:rsidP="00BF10E5">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t xml:space="preserve">Mato </w:t>
                </w:r>
                <w:r w:rsidR="00CB7677">
                  <w:t xml:space="preserve">Grosso do Sul GESTÃO 2017-2020 </w:t>
                </w:r>
                <w:r>
                  <w:br/>
                </w:r>
                <w:r w:rsidRPr="00250EFB">
                  <w:rPr>
                    <w:i/>
                  </w:rPr>
                  <w:t>“Gestão Compartilhada”</w:t>
                </w:r>
                <w:r>
                  <w:br/>
                </w:r>
              </w:p>
            </w:txbxContent>
          </v:textbox>
        </v:shape>
      </w:pict>
    </w:r>
  </w:p>
  <w:p w:rsidR="00250EFB" w:rsidRPr="006877A3" w:rsidRDefault="000A740C">
    <w:pPr>
      <w:pStyle w:val="Cabealho"/>
    </w:pPr>
  </w:p>
  <w:p w:rsidR="00250EFB" w:rsidRPr="006877A3" w:rsidRDefault="000A740C">
    <w:pPr>
      <w:pStyle w:val="Cabealho"/>
    </w:pPr>
  </w:p>
  <w:p w:rsidR="00250EFB" w:rsidRPr="006877A3" w:rsidRDefault="000A740C">
    <w:pPr>
      <w:pStyle w:val="Cabealho"/>
    </w:pPr>
  </w:p>
  <w:p w:rsidR="00250EFB" w:rsidRPr="006877A3" w:rsidRDefault="000A740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627FF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2051" type="#_x0000_t75" style="position:absolute;margin-left:0;margin-top:0;width:595.7pt;height:841.9pt;z-index:-251656704;mso-position-horizontal:center;mso-position-horizontal-relative:margin;mso-position-vertical:center;mso-position-vertical-relative:margin" o:allowincell="f">
          <v:imagedata r:id="rId1" o:title="FUNDO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587"/>
    <w:multiLevelType w:val="hybridMultilevel"/>
    <w:tmpl w:val="A62204DC"/>
    <w:lvl w:ilvl="0" w:tplc="9FCE246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7B824E1"/>
    <w:multiLevelType w:val="hybridMultilevel"/>
    <w:tmpl w:val="A9F6B542"/>
    <w:lvl w:ilvl="0" w:tplc="67EE776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62"/>
    <o:shapelayout v:ext="edit">
      <o:idmap v:ext="edit" data="2"/>
    </o:shapelayout>
  </w:hdrShapeDefaults>
  <w:footnotePr>
    <w:footnote w:id="0"/>
    <w:footnote w:id="1"/>
  </w:footnotePr>
  <w:endnotePr>
    <w:endnote w:id="0"/>
    <w:endnote w:id="1"/>
  </w:endnotePr>
  <w:compat/>
  <w:rsids>
    <w:rsidRoot w:val="00DA009A"/>
    <w:rsid w:val="0001199A"/>
    <w:rsid w:val="0003346B"/>
    <w:rsid w:val="000630E2"/>
    <w:rsid w:val="00066723"/>
    <w:rsid w:val="0007240C"/>
    <w:rsid w:val="00075A96"/>
    <w:rsid w:val="000A1E59"/>
    <w:rsid w:val="000A740C"/>
    <w:rsid w:val="000C1450"/>
    <w:rsid w:val="000C2D36"/>
    <w:rsid w:val="000D7BA0"/>
    <w:rsid w:val="000E1A4C"/>
    <w:rsid w:val="000F29FD"/>
    <w:rsid w:val="00111FDE"/>
    <w:rsid w:val="00124759"/>
    <w:rsid w:val="00134395"/>
    <w:rsid w:val="001434C7"/>
    <w:rsid w:val="0016223E"/>
    <w:rsid w:val="00195AAD"/>
    <w:rsid w:val="001C2675"/>
    <w:rsid w:val="001C2DA0"/>
    <w:rsid w:val="001D3182"/>
    <w:rsid w:val="001D573D"/>
    <w:rsid w:val="001E4A48"/>
    <w:rsid w:val="001F523E"/>
    <w:rsid w:val="002008B3"/>
    <w:rsid w:val="0023110B"/>
    <w:rsid w:val="002359D4"/>
    <w:rsid w:val="00272D56"/>
    <w:rsid w:val="002E2342"/>
    <w:rsid w:val="002F1C88"/>
    <w:rsid w:val="00302C23"/>
    <w:rsid w:val="003272AB"/>
    <w:rsid w:val="0033432E"/>
    <w:rsid w:val="0033696F"/>
    <w:rsid w:val="003D350F"/>
    <w:rsid w:val="0041641C"/>
    <w:rsid w:val="00467235"/>
    <w:rsid w:val="00481076"/>
    <w:rsid w:val="004929F8"/>
    <w:rsid w:val="004C49A4"/>
    <w:rsid w:val="004D547A"/>
    <w:rsid w:val="00532CE6"/>
    <w:rsid w:val="00533449"/>
    <w:rsid w:val="00535BBE"/>
    <w:rsid w:val="005A07CE"/>
    <w:rsid w:val="006077B8"/>
    <w:rsid w:val="00627FFD"/>
    <w:rsid w:val="00631A83"/>
    <w:rsid w:val="00636FBF"/>
    <w:rsid w:val="00642D7A"/>
    <w:rsid w:val="006556A5"/>
    <w:rsid w:val="00655FDE"/>
    <w:rsid w:val="0065680B"/>
    <w:rsid w:val="006827C2"/>
    <w:rsid w:val="006A2E87"/>
    <w:rsid w:val="006D5E97"/>
    <w:rsid w:val="00710A5E"/>
    <w:rsid w:val="00710CB3"/>
    <w:rsid w:val="0075354C"/>
    <w:rsid w:val="00757F86"/>
    <w:rsid w:val="00764233"/>
    <w:rsid w:val="007B0FC3"/>
    <w:rsid w:val="007C5106"/>
    <w:rsid w:val="00816E7E"/>
    <w:rsid w:val="0082233A"/>
    <w:rsid w:val="0085171A"/>
    <w:rsid w:val="008562AC"/>
    <w:rsid w:val="00863704"/>
    <w:rsid w:val="008672DB"/>
    <w:rsid w:val="008A62DC"/>
    <w:rsid w:val="008E6F1E"/>
    <w:rsid w:val="00900130"/>
    <w:rsid w:val="0092325B"/>
    <w:rsid w:val="00931195"/>
    <w:rsid w:val="00934BAF"/>
    <w:rsid w:val="009370DE"/>
    <w:rsid w:val="00952C4C"/>
    <w:rsid w:val="00962ACC"/>
    <w:rsid w:val="00992336"/>
    <w:rsid w:val="00997122"/>
    <w:rsid w:val="00997C85"/>
    <w:rsid w:val="009A01C2"/>
    <w:rsid w:val="009C7D43"/>
    <w:rsid w:val="009F24B9"/>
    <w:rsid w:val="009F7235"/>
    <w:rsid w:val="00A16396"/>
    <w:rsid w:val="00A20581"/>
    <w:rsid w:val="00A56B82"/>
    <w:rsid w:val="00A65F85"/>
    <w:rsid w:val="00A73552"/>
    <w:rsid w:val="00A756B9"/>
    <w:rsid w:val="00A877B4"/>
    <w:rsid w:val="00AA4BB0"/>
    <w:rsid w:val="00AD4AF4"/>
    <w:rsid w:val="00B3548F"/>
    <w:rsid w:val="00B77105"/>
    <w:rsid w:val="00B77867"/>
    <w:rsid w:val="00B81083"/>
    <w:rsid w:val="00BA718C"/>
    <w:rsid w:val="00BB7AF6"/>
    <w:rsid w:val="00BC5361"/>
    <w:rsid w:val="00BD51AF"/>
    <w:rsid w:val="00BE7857"/>
    <w:rsid w:val="00C10416"/>
    <w:rsid w:val="00C43ABD"/>
    <w:rsid w:val="00C93432"/>
    <w:rsid w:val="00C94B05"/>
    <w:rsid w:val="00CB7677"/>
    <w:rsid w:val="00CE71E3"/>
    <w:rsid w:val="00D5018C"/>
    <w:rsid w:val="00D8256A"/>
    <w:rsid w:val="00D861E0"/>
    <w:rsid w:val="00DA009A"/>
    <w:rsid w:val="00DA71C1"/>
    <w:rsid w:val="00DC7784"/>
    <w:rsid w:val="00DD7949"/>
    <w:rsid w:val="00DE0493"/>
    <w:rsid w:val="00DF54B0"/>
    <w:rsid w:val="00DF56D5"/>
    <w:rsid w:val="00DF7AE4"/>
    <w:rsid w:val="00E247C7"/>
    <w:rsid w:val="00E30052"/>
    <w:rsid w:val="00E35454"/>
    <w:rsid w:val="00E74F08"/>
    <w:rsid w:val="00EA5CE5"/>
    <w:rsid w:val="00ED1E07"/>
    <w:rsid w:val="00ED4640"/>
    <w:rsid w:val="00ED5AEF"/>
    <w:rsid w:val="00F22D78"/>
    <w:rsid w:val="00F43092"/>
    <w:rsid w:val="00F7728F"/>
    <w:rsid w:val="00F841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9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009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DA009A"/>
  </w:style>
  <w:style w:type="paragraph" w:styleId="Rodap">
    <w:name w:val="footer"/>
    <w:basedOn w:val="Normal"/>
    <w:link w:val="RodapChar"/>
    <w:uiPriority w:val="99"/>
    <w:unhideWhenUsed/>
    <w:rsid w:val="00DA009A"/>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DA009A"/>
  </w:style>
  <w:style w:type="character" w:styleId="Hyperlink">
    <w:name w:val="Hyperlink"/>
    <w:basedOn w:val="Fontepargpadro"/>
    <w:uiPriority w:val="99"/>
    <w:unhideWhenUsed/>
    <w:rsid w:val="00DA009A"/>
    <w:rPr>
      <w:color w:val="0000FF" w:themeColor="hyperlink"/>
      <w:u w:val="single"/>
    </w:rPr>
  </w:style>
  <w:style w:type="paragraph" w:styleId="Recuodecorpodetexto">
    <w:name w:val="Body Text Indent"/>
    <w:basedOn w:val="Normal"/>
    <w:link w:val="RecuodecorpodetextoChar"/>
    <w:uiPriority w:val="99"/>
    <w:unhideWhenUsed/>
    <w:rsid w:val="00DA009A"/>
    <w:pPr>
      <w:spacing w:after="120"/>
      <w:ind w:left="283"/>
    </w:pPr>
  </w:style>
  <w:style w:type="character" w:customStyle="1" w:styleId="RecuodecorpodetextoChar">
    <w:name w:val="Recuo de corpo de texto Char"/>
    <w:basedOn w:val="Fontepargpadro"/>
    <w:link w:val="Recuodecorpodetexto"/>
    <w:uiPriority w:val="99"/>
    <w:rsid w:val="00DA009A"/>
    <w:rPr>
      <w:rFonts w:ascii="Calibri" w:eastAsia="Calibri" w:hAnsi="Calibri" w:cs="Times New Roman"/>
    </w:rPr>
  </w:style>
  <w:style w:type="paragraph" w:styleId="NormalWeb">
    <w:name w:val="Normal (Web)"/>
    <w:basedOn w:val="Normal"/>
    <w:uiPriority w:val="99"/>
    <w:semiHidden/>
    <w:unhideWhenUsed/>
    <w:rsid w:val="006077B8"/>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92325B"/>
    <w:pPr>
      <w:spacing w:after="120"/>
    </w:pPr>
  </w:style>
  <w:style w:type="character" w:customStyle="1" w:styleId="CorpodetextoChar">
    <w:name w:val="Corpo de texto Char"/>
    <w:basedOn w:val="Fontepargpadro"/>
    <w:link w:val="Corpodetexto"/>
    <w:uiPriority w:val="99"/>
    <w:semiHidden/>
    <w:rsid w:val="0092325B"/>
    <w:rPr>
      <w:rFonts w:ascii="Calibri" w:eastAsia="Calibri" w:hAnsi="Calibri" w:cs="Times New Roman"/>
    </w:rPr>
  </w:style>
  <w:style w:type="table" w:customStyle="1" w:styleId="TableNormal">
    <w:name w:val="Table Normal"/>
    <w:uiPriority w:val="2"/>
    <w:semiHidden/>
    <w:unhideWhenUsed/>
    <w:qFormat/>
    <w:rsid w:val="000D7B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7BA0"/>
    <w:pPr>
      <w:widowControl w:val="0"/>
      <w:autoSpaceDE w:val="0"/>
      <w:autoSpaceDN w:val="0"/>
      <w:spacing w:after="0" w:line="260" w:lineRule="exact"/>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9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009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DA009A"/>
  </w:style>
  <w:style w:type="paragraph" w:styleId="Rodap">
    <w:name w:val="footer"/>
    <w:basedOn w:val="Normal"/>
    <w:link w:val="RodapChar"/>
    <w:uiPriority w:val="99"/>
    <w:unhideWhenUsed/>
    <w:rsid w:val="00DA009A"/>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DA009A"/>
  </w:style>
  <w:style w:type="character" w:styleId="Hyperlink">
    <w:name w:val="Hyperlink"/>
    <w:basedOn w:val="Fontepargpadro"/>
    <w:uiPriority w:val="99"/>
    <w:unhideWhenUsed/>
    <w:rsid w:val="00DA009A"/>
    <w:rPr>
      <w:color w:val="0000FF" w:themeColor="hyperlink"/>
      <w:u w:val="single"/>
    </w:rPr>
  </w:style>
  <w:style w:type="paragraph" w:styleId="Recuodecorpodetexto">
    <w:name w:val="Body Text Indent"/>
    <w:basedOn w:val="Normal"/>
    <w:link w:val="RecuodecorpodetextoChar"/>
    <w:uiPriority w:val="99"/>
    <w:unhideWhenUsed/>
    <w:rsid w:val="00DA009A"/>
    <w:pPr>
      <w:spacing w:after="120"/>
      <w:ind w:left="283"/>
    </w:pPr>
  </w:style>
  <w:style w:type="character" w:customStyle="1" w:styleId="RecuodecorpodetextoChar">
    <w:name w:val="Recuo de corpo de texto Char"/>
    <w:basedOn w:val="Fontepargpadro"/>
    <w:link w:val="Recuodecorpodetexto"/>
    <w:uiPriority w:val="99"/>
    <w:rsid w:val="00DA009A"/>
    <w:rPr>
      <w:rFonts w:ascii="Calibri" w:eastAsia="Calibri" w:hAnsi="Calibri" w:cs="Times New Roman"/>
    </w:rPr>
  </w:style>
  <w:style w:type="paragraph" w:styleId="NormalWeb">
    <w:name w:val="Normal (Web)"/>
    <w:basedOn w:val="Normal"/>
    <w:uiPriority w:val="99"/>
    <w:semiHidden/>
    <w:unhideWhenUsed/>
    <w:rsid w:val="006077B8"/>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92325B"/>
    <w:pPr>
      <w:spacing w:after="120"/>
    </w:pPr>
  </w:style>
  <w:style w:type="character" w:customStyle="1" w:styleId="CorpodetextoChar">
    <w:name w:val="Corpo de texto Char"/>
    <w:basedOn w:val="Fontepargpadro"/>
    <w:link w:val="Corpodetexto"/>
    <w:uiPriority w:val="99"/>
    <w:semiHidden/>
    <w:rsid w:val="0092325B"/>
    <w:rPr>
      <w:rFonts w:ascii="Calibri" w:eastAsia="Calibri" w:hAnsi="Calibri" w:cs="Times New Roman"/>
    </w:rPr>
  </w:style>
  <w:style w:type="table" w:customStyle="1" w:styleId="TableNormal">
    <w:name w:val="Table Normal"/>
    <w:uiPriority w:val="2"/>
    <w:semiHidden/>
    <w:unhideWhenUsed/>
    <w:qFormat/>
    <w:rsid w:val="000D7B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7BA0"/>
    <w:pPr>
      <w:widowControl w:val="0"/>
      <w:autoSpaceDE w:val="0"/>
      <w:autoSpaceDN w:val="0"/>
      <w:spacing w:after="0" w:line="260" w:lineRule="exact"/>
    </w:pPr>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divs>
    <w:div w:id="1890990644">
      <w:bodyDiv w:val="1"/>
      <w:marLeft w:val="0"/>
      <w:marRight w:val="0"/>
      <w:marTop w:val="0"/>
      <w:marBottom w:val="0"/>
      <w:divBdr>
        <w:top w:val="none" w:sz="0" w:space="0" w:color="auto"/>
        <w:left w:val="none" w:sz="0" w:space="0" w:color="auto"/>
        <w:bottom w:val="none" w:sz="0" w:space="0" w:color="auto"/>
        <w:right w:val="none" w:sz="0" w:space="0" w:color="auto"/>
      </w:divBdr>
    </w:div>
    <w:div w:id="19163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11</Pages>
  <Words>3388</Words>
  <Characters>18298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41</cp:revision>
  <cp:lastPrinted>2018-04-04T13:02:00Z</cp:lastPrinted>
  <dcterms:created xsi:type="dcterms:W3CDTF">2018-03-09T12:11:00Z</dcterms:created>
  <dcterms:modified xsi:type="dcterms:W3CDTF">2018-04-06T10:33:00Z</dcterms:modified>
</cp:coreProperties>
</file>