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6BE" w:rsidRPr="00CD06BE" w:rsidRDefault="00CD06BE" w:rsidP="00CD06BE">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CD06BE">
        <w:rPr>
          <w:rFonts w:ascii="Times New Roman" w:eastAsia="Times New Roman" w:hAnsi="Times New Roman" w:cs="Times New Roman"/>
          <w:b/>
          <w:bCs/>
          <w:color w:val="000000"/>
          <w:sz w:val="20"/>
          <w:szCs w:val="20"/>
          <w:lang w:eastAsia="pt-BR"/>
        </w:rPr>
        <w:t>PROCURADORIA JURIDICA</w:t>
      </w:r>
      <w:r w:rsidRPr="00CD06BE">
        <w:rPr>
          <w:rFonts w:ascii="Times New Roman" w:eastAsia="Times New Roman" w:hAnsi="Times New Roman" w:cs="Times New Roman"/>
          <w:b/>
          <w:bCs/>
          <w:color w:val="000000"/>
          <w:sz w:val="20"/>
          <w:szCs w:val="20"/>
          <w:lang w:eastAsia="pt-BR"/>
        </w:rPr>
        <w:br/>
        <w:t>DECRETO Nº 87/2018 DE 29 DE NOVEMBRO DE 2018.</w:t>
      </w:r>
    </w:p>
    <w:p w:rsidR="00CD06BE" w:rsidRPr="00CD06BE" w:rsidRDefault="00CD06BE" w:rsidP="00CD06BE">
      <w:pPr>
        <w:spacing w:after="0" w:line="240" w:lineRule="auto"/>
        <w:rPr>
          <w:rFonts w:ascii="Times New Roman" w:eastAsia="Times New Roman" w:hAnsi="Times New Roman" w:cs="Times New Roman"/>
          <w:sz w:val="24"/>
          <w:szCs w:val="24"/>
          <w:lang w:eastAsia="pt-BR"/>
        </w:rPr>
      </w:pPr>
    </w:p>
    <w:p w:rsidR="00CD06BE" w:rsidRPr="00CD06BE" w:rsidRDefault="00CD06BE" w:rsidP="00CD06BE">
      <w:pPr>
        <w:spacing w:after="0" w:line="240" w:lineRule="auto"/>
        <w:ind w:left="1200"/>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“Dispõe sobre a regularização fundiária urbana no município de Deodápolis/MS; estabelece requisitos para enquadramento na REURB-S e REURB-E; regulamenta mecanismos para o procedimento de REURB; viabiliza a cooperação do município com o cartório de registro de imóveis para fins de consecução de regularização fundiária; e, dá outras providências”.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O Sr. </w:t>
      </w:r>
      <w:r w:rsidRPr="00CD06BE">
        <w:rPr>
          <w:rFonts w:ascii="Times New Roman" w:eastAsia="Times New Roman" w:hAnsi="Times New Roman" w:cs="Times New Roman"/>
          <w:b/>
          <w:bCs/>
          <w:color w:val="000000"/>
          <w:sz w:val="18"/>
          <w:szCs w:val="18"/>
          <w:lang w:eastAsia="pt-BR"/>
        </w:rPr>
        <w:t>Valdir Luiz Sartor</w:t>
      </w:r>
      <w:r w:rsidRPr="00CD06BE">
        <w:rPr>
          <w:rFonts w:ascii="Times New Roman" w:eastAsia="Times New Roman" w:hAnsi="Times New Roman" w:cs="Times New Roman"/>
          <w:color w:val="000000"/>
          <w:sz w:val="18"/>
          <w:szCs w:val="18"/>
          <w:lang w:eastAsia="pt-BR"/>
        </w:rPr>
        <w:t>, Prefeito Municipal de Deodápolis, Estado de Mato Grosso do Sul, no uso de suas atribuições legais, especialmente aquelas previstas no artigo 44, incisos V e VII, da Lei Orgânica do Município,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CONSIDERANDO </w:t>
      </w:r>
      <w:r w:rsidRPr="00CD06BE">
        <w:rPr>
          <w:rFonts w:ascii="Times New Roman" w:eastAsia="Times New Roman" w:hAnsi="Times New Roman" w:cs="Times New Roman"/>
          <w:color w:val="000000"/>
          <w:sz w:val="18"/>
          <w:szCs w:val="18"/>
          <w:lang w:eastAsia="pt-BR"/>
        </w:rPr>
        <w:t>a instituição, pela Lei Federal nº 13.465, de 11 de julho de 2017, das normas gerais para a regularização fundiária de interesse social e de interesse específico, no âmbito urbano, estabelecendo as diretrizes para a REURB no território brasileiro.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CONSIDERANDO </w:t>
      </w:r>
      <w:r w:rsidRPr="00CD06BE">
        <w:rPr>
          <w:rFonts w:ascii="Times New Roman" w:eastAsia="Times New Roman" w:hAnsi="Times New Roman" w:cs="Times New Roman"/>
          <w:color w:val="000000"/>
          <w:sz w:val="18"/>
          <w:szCs w:val="18"/>
          <w:lang w:eastAsia="pt-BR"/>
        </w:rPr>
        <w:t>a necessidade de se promover o reordenamento ambiental do espaço urbano, de modo racional e sustentável.</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CONSIDERANDO </w:t>
      </w:r>
      <w:r w:rsidRPr="00CD06BE">
        <w:rPr>
          <w:rFonts w:ascii="Times New Roman" w:eastAsia="Times New Roman" w:hAnsi="Times New Roman" w:cs="Times New Roman"/>
          <w:color w:val="000000"/>
          <w:sz w:val="18"/>
          <w:szCs w:val="18"/>
          <w:lang w:eastAsia="pt-BR"/>
        </w:rPr>
        <w:t>a necessidade de fomentar o crescimento do município e a regularização imobiliária dos bairros e comunidades que constituem núcleos urbanos informais.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CONSIDERANDO </w:t>
      </w:r>
      <w:r w:rsidRPr="00CD06BE">
        <w:rPr>
          <w:rFonts w:ascii="Times New Roman" w:eastAsia="Times New Roman" w:hAnsi="Times New Roman" w:cs="Times New Roman"/>
          <w:color w:val="000000"/>
          <w:sz w:val="18"/>
          <w:szCs w:val="18"/>
          <w:lang w:eastAsia="pt-BR"/>
        </w:rPr>
        <w:t>o interesse público no registro predial, gerando o bem-estar da população e o crescimento do próprio município, decorrente do fato de ter todos os imóveis do território devidamente inscritos no Cartório de Registro de Imóveis de Deodápolis/MS.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CONSIDERANDO </w:t>
      </w:r>
      <w:r w:rsidRPr="00CD06BE">
        <w:rPr>
          <w:rFonts w:ascii="Times New Roman" w:eastAsia="Times New Roman" w:hAnsi="Times New Roman" w:cs="Times New Roman"/>
          <w:color w:val="000000"/>
          <w:sz w:val="18"/>
          <w:szCs w:val="18"/>
          <w:lang w:eastAsia="pt-BR"/>
        </w:rPr>
        <w:t>a existência de inúmeros núcleos urbanos e rurais informais ocupados no município de Deodápolis e a necessidade de regularização fundiária destes.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CONSIDERANDO </w:t>
      </w:r>
      <w:r w:rsidRPr="00CD06BE">
        <w:rPr>
          <w:rFonts w:ascii="Times New Roman" w:eastAsia="Times New Roman" w:hAnsi="Times New Roman" w:cs="Times New Roman"/>
          <w:color w:val="000000"/>
          <w:sz w:val="18"/>
          <w:szCs w:val="18"/>
          <w:lang w:eastAsia="pt-BR"/>
        </w:rPr>
        <w:t>a possibilidade de georreferenciar todos os imóveis dentro do município, criando um “mosaico urbano”, a fim de facilitar a ordenação da cidade e a organização de políticas públicas para o crescimento e desenvolvimento do município.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CONSIDERANDO </w:t>
      </w:r>
      <w:r w:rsidRPr="00CD06BE">
        <w:rPr>
          <w:rFonts w:ascii="Times New Roman" w:eastAsia="Times New Roman" w:hAnsi="Times New Roman" w:cs="Times New Roman"/>
          <w:color w:val="000000"/>
          <w:sz w:val="18"/>
          <w:szCs w:val="18"/>
          <w:lang w:eastAsia="pt-BR"/>
        </w:rPr>
        <w:t>a possibilidade expressa de regulamentação direta dos procedimentos e requisitos da REURB por meio de Decreto Executivo Municipal (art. 13, inc. I e art. 28, parágrafo único, da Lei Federal nº 13.465/17);</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u w:val="single"/>
          <w:lang w:eastAsia="pt-BR"/>
        </w:rPr>
        <w:t>DECRETA:</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1º </w:t>
      </w:r>
      <w:r w:rsidRPr="00CD06BE">
        <w:rPr>
          <w:rFonts w:ascii="Times New Roman" w:eastAsia="Times New Roman" w:hAnsi="Times New Roman" w:cs="Times New Roman"/>
          <w:color w:val="000000"/>
          <w:sz w:val="18"/>
          <w:szCs w:val="18"/>
          <w:lang w:eastAsia="pt-BR"/>
        </w:rPr>
        <w:t>Este Decreto dispõe sobre a regularização fundiária urbana no município de Deodápolis/MS; estabelece requisitos para enquadramento na REURB-S e REURB-E; regulamenta mecanismos para o procedimento de REURB; viabiliza a cooperação do Município com o Cartório de Registro de Imóveis para fins de consecução de regularização fundiária; e, dá outras providências.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2</w:t>
      </w:r>
      <w:r w:rsidRPr="00CD06BE">
        <w:rPr>
          <w:rFonts w:ascii="Times New Roman" w:eastAsia="Times New Roman" w:hAnsi="Times New Roman" w:cs="Times New Roman"/>
          <w:color w:val="000000"/>
          <w:sz w:val="18"/>
          <w:szCs w:val="18"/>
          <w:lang w:eastAsia="pt-BR"/>
        </w:rPr>
        <w:t>º Fica instituído o Programa de Regularização Fundiária do Município de Deodápolis/MS, sob a responsabilidade da Comissão criada pelo Decreto 87 de 29 de novembro de 2018, doravante denominada apenas de “Comissão”.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3</w:t>
      </w:r>
      <w:r w:rsidRPr="00CD06BE">
        <w:rPr>
          <w:rFonts w:ascii="Times New Roman" w:eastAsia="Times New Roman" w:hAnsi="Times New Roman" w:cs="Times New Roman"/>
          <w:color w:val="000000"/>
          <w:sz w:val="18"/>
          <w:szCs w:val="18"/>
          <w:lang w:eastAsia="pt-BR"/>
        </w:rPr>
        <w:t>º A Comissão será responsável pela regularização fundiária de interesse social (REURB-S) e regularização fundiária de interesse específico (REURB-E), obedecendo às normas gerais estabelecidas pela Lei Federal nº 13.465, de 11 de julho de 2017 (LREURB), em áreas situadas dentro do município a serem demarcadas e estabelecidas por Portaria formulada pela referida Comissão e ratificada por Decreto Executivo Municipal.</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Parágrafo único</w:t>
      </w:r>
      <w:r w:rsidRPr="00CD06BE">
        <w:rPr>
          <w:rFonts w:ascii="Times New Roman" w:eastAsia="Times New Roman" w:hAnsi="Times New Roman" w:cs="Times New Roman"/>
          <w:color w:val="000000"/>
          <w:sz w:val="18"/>
          <w:szCs w:val="18"/>
          <w:lang w:eastAsia="pt-BR"/>
        </w:rPr>
        <w:t>. As demais portarias, que não tratem especificadamente da aprovação do projeto de regularização fundiária, prescindem da expedição de decreto.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4</w:t>
      </w:r>
      <w:r w:rsidRPr="00CD06BE">
        <w:rPr>
          <w:rFonts w:ascii="Times New Roman" w:eastAsia="Times New Roman" w:hAnsi="Times New Roman" w:cs="Times New Roman"/>
          <w:color w:val="000000"/>
          <w:sz w:val="18"/>
          <w:szCs w:val="18"/>
          <w:lang w:eastAsia="pt-BR"/>
        </w:rPr>
        <w:t>º Competirá à Comissão: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 - coordenar, normatizar, acompanhar, fiscalizar e manter o serviço de REURB no município;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 - coordenar, normatizar, acompanhar e fiscalizar as atividades dos profissionais contratados e dos agentes públicos para a realização da 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III - deliberar sobre a forma de atuação dos profissionais e agentes públicos descritos no inciso II;</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IV - atuar nos casos de desmembramento, remembramento, retificação, cancelamento e sobreposição relacionados à 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 - decidir sobre a forma de organização para a verificação do enquadramento dos beneficiários da REURB-S e REURB-E;</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VI - opinar nas decisões sobre impugnações propostas pelos beneficiários ou demais interessados;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VII - executar, diretamente ou por meio de colaboradores, os procedimentos de REURB da LREURB e demais situações necessárias para sua concretização;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VIII - decidir sobre a necessidade ou não da demarcação urbanística para a promoção da 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IX - decidir sobre os casos omissos neste Decreto.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5</w:t>
      </w:r>
      <w:r w:rsidRPr="00CD06BE">
        <w:rPr>
          <w:rFonts w:ascii="Times New Roman" w:eastAsia="Times New Roman" w:hAnsi="Times New Roman" w:cs="Times New Roman"/>
          <w:color w:val="000000"/>
          <w:sz w:val="18"/>
          <w:szCs w:val="18"/>
          <w:lang w:eastAsia="pt-BR"/>
        </w:rPr>
        <w:t>º Incumbe ao Coordenador da Comissão: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 - iniciar procedimento de demarcação urbanística nas áreas especificadas por Portaria;</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 - instruir e decidir os processos de demarcação urbanística;</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III - lavrar o Auto de Demarcação Urbanística, se necessário;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IV - encaminhar o Auto de Demarcação Urbanística ao Cartório de Registro de Imóveis competente;</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 - responder as impugnações ao Auto de Demarcação Urbanística notificadas pelo Oficial de Registro do Cartório de Registro de Imóveis ou por terceiro interessado;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VI - instruir e decidir as propostas de alteração do Auto de Demarcação Urbanística, lavrando o respectivo apostilamento;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lastRenderedPageBreak/>
        <w:t>VII - após a averbação do Auto de Demarcação Urbanística, para fins de cadastro de áreas, providenciar:</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VIII - requerer pareceres ou aprovações de quaisquer órgãos ambientais ou urbanísticos, de qualquer ente federativo;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IX - promover quaisquer atos necessários, que não sejam atribuição exclusiva de outrem por força de lei, para o processamento e conclusão da REURB, em todas as situações previstas na LREURB;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6</w:t>
      </w:r>
      <w:r w:rsidRPr="00CD06BE">
        <w:rPr>
          <w:rFonts w:ascii="Times New Roman" w:eastAsia="Times New Roman" w:hAnsi="Times New Roman" w:cs="Times New Roman"/>
          <w:color w:val="000000"/>
          <w:sz w:val="18"/>
          <w:szCs w:val="18"/>
          <w:lang w:eastAsia="pt-BR"/>
        </w:rPr>
        <w:t>º Para os fins de cumprimento deste Decreto, consideram-se:</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 - Título de legitimação fundiária: o documento público, parte integrante da CRF, expedido pelo Município de Deodápolis/MS, que comprova a legitimação fundiária em favor das pessoas enquadradas como beneficiárias da REURB e compõe título hábil ao registro predial, cujo modelo será estabelecido por Portaria da Comissão;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 - Beneficiário: aquele que será favorecido pela regularização fundiária, recebendo título de legitimação fundiária ou outro título de domínio, desde que comprove a sua qualidade de “ocupante”, nos termos do art. 11, inc. VIII, da LREURB;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1º. Do título de legitimação fundiária deverá conter apenas beneficiários constantes da lista existente em Certidão de Regularização Fundiária (CRF).</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2º. A fim de facilitar o trabalho do Cartório de Registro de Imóveis competente, o título de legitimação fundiária deverá conter a qualificação pessoal dos beneficiários e a descrição completa do imóvel regularizado com todos os elementos exigidos pela Lei Federal nº 6.015/73, devendo, preferencialmente, utilizar os mesmos padrões e estilo de redação empregados pela serventia extrajudicial para a confecção das matrículas dos imóveis.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3º. Para a promoção do registro dos títulos de legitimação fundiária será entregue por meio eletrônico ao Cartório de Registro de Imóveis, juntamente com os documentos da REURB, documento digital (.doc ou docx.), em que constarão todos os elementos do título.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7</w:t>
      </w:r>
      <w:r w:rsidRPr="00CD06BE">
        <w:rPr>
          <w:rFonts w:ascii="Times New Roman" w:eastAsia="Times New Roman" w:hAnsi="Times New Roman" w:cs="Times New Roman"/>
          <w:color w:val="000000"/>
          <w:sz w:val="18"/>
          <w:szCs w:val="18"/>
          <w:lang w:eastAsia="pt-BR"/>
        </w:rPr>
        <w:t>º A Comissão poderá firmar convênio com o Oficial de Registro do Cartório de Registro de Imóveis competente para facilitar os serviços de REURB, para mútua cooperação, troca de dados de inscrição imobiliária e cadastro de IPTU, celeridade na expedição de certidões, utilização de espaço junto a órgão público ou à unidade de serviço cartorária, ou quaisquer outros termos a serem ajustados mediante acordo entre a Comissão e o delegatário dos serviços extrajudiciais competente, obedecida a legislação em vigor.</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8</w:t>
      </w:r>
      <w:r w:rsidRPr="00CD06BE">
        <w:rPr>
          <w:rFonts w:ascii="Times New Roman" w:eastAsia="Times New Roman" w:hAnsi="Times New Roman" w:cs="Times New Roman"/>
          <w:color w:val="000000"/>
          <w:sz w:val="18"/>
          <w:szCs w:val="18"/>
          <w:lang w:eastAsia="pt-BR"/>
        </w:rPr>
        <w:t>º O Município promoverá a REURB, de modo coletivo, em todas as áreas, glebas, bairros ou comunidades, conforme for definido pela Comissão.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Parágrafo único</w:t>
      </w:r>
      <w:r w:rsidRPr="00CD06BE">
        <w:rPr>
          <w:rFonts w:ascii="Times New Roman" w:eastAsia="Times New Roman" w:hAnsi="Times New Roman" w:cs="Times New Roman"/>
          <w:color w:val="000000"/>
          <w:sz w:val="18"/>
          <w:szCs w:val="18"/>
          <w:lang w:eastAsia="pt-BR"/>
        </w:rPr>
        <w:t>. Em havendo núcleos urbanos informais em locais cujos lotes não são circunvizinhos, tal circunstância constará expressamente da CRF.</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9</w:t>
      </w:r>
      <w:r w:rsidRPr="00CD06BE">
        <w:rPr>
          <w:rFonts w:ascii="Times New Roman" w:eastAsia="Times New Roman" w:hAnsi="Times New Roman" w:cs="Times New Roman"/>
          <w:color w:val="000000"/>
          <w:sz w:val="18"/>
          <w:szCs w:val="18"/>
          <w:lang w:eastAsia="pt-BR"/>
        </w:rPr>
        <w:t>º Serão considerados beneficiários da REURB-S, aqueles que cumprirem cumulativamente os requisitos objetivos previstos: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 - o beneficiário for integrante de família de baixa renda, sendo definida como: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a) aquela com renda familiar mensal sejam enquadradas nas faixas de rendas dos programas assistenciais acompanhados pela Secretaria de Assistência Social; ou</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b) a que possua renda familiar mensal de até R$ 1.800,00 (um mil e oitocentos reais).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1º. O valor venal dos imóveis será aferido no momento dos trabalhos de medição dos lotes objeto da REURB, sendo avaliados pelo profissional técnico responsável e/ou pelos agentes tributários municipais.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2º. Se o imóvel avaliado contiver acessões, edificações ou benfeitorias, tais acessórios serão contabilizados para efeito de avaliação do valor venal, devendo, portanto, constar o valor da terra nua acrescido do valor do acessório.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3º. Para fins de comprovação do requisito previsto na alínea ‘a’ do inciso I, o beneficiário poderá apresentar comprovante de enquadramento no Cadastro Único para Programas Sociais – CadÚnico (art. 4º, inc. II, do Decreto Executivo Federal nº 6.135, de 26 de junho de 2007).</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4º. O beneficiário que não concordar com a avaliação do seu imóvel ou com a renda pessoal estimada, nos termos do inciso I, poderá promover impugnação perante a Comissão, no prazo máximo de 5 (cinco) dias, a contar da publicação da portaria no Diário Oficial em que constar a relação dos beneficiários que se enquadram na REURB-S.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5º. Para a realização da avaliação do valor dos imóveis utilizar-se-á como base de cálculo a Pauta Fiscal do ITBI referente ao exercício financeiro em curso.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10. </w:t>
      </w:r>
      <w:r w:rsidRPr="00CD06BE">
        <w:rPr>
          <w:rFonts w:ascii="Times New Roman" w:eastAsia="Times New Roman" w:hAnsi="Times New Roman" w:cs="Times New Roman"/>
          <w:color w:val="000000"/>
          <w:sz w:val="18"/>
          <w:szCs w:val="18"/>
          <w:lang w:eastAsia="pt-BR"/>
        </w:rPr>
        <w:t>Aqueles beneficiários que não se enquadrarem na REURB-S, consideram-se automaticamente enquadrados na REURB-E, devendo, para serem contemplados em CRF e receberem o seu título de legitimação fundiária, quitar a taxa de serviço, a ser definida seguindo as seguintes condições: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 - propriedades com valor venal de até R$ 100.000,00 (cem mil reais) será cobrada a título de taxa de serviço o valor correspondente de 1 (um) salário mínimo;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 - propriedades com valores acima do disposto no inciso I, será cobrada a título de taxa de serviço o valor correspondente de 1,5 (um e meio) salário mínimo.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§1°. Os valores referidos nos incisos I e II poderão serem parcelados em até 3 (três) parcelas mensais e sucessivas.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11. </w:t>
      </w:r>
      <w:r w:rsidRPr="00CD06BE">
        <w:rPr>
          <w:rFonts w:ascii="Times New Roman" w:eastAsia="Times New Roman" w:hAnsi="Times New Roman" w:cs="Times New Roman"/>
          <w:color w:val="000000"/>
          <w:sz w:val="18"/>
          <w:szCs w:val="18"/>
          <w:lang w:eastAsia="pt-BR"/>
        </w:rPr>
        <w:t>A legitimação fundiária deverá obedecer especialmente aos critérios dos arts. 23 e 24 da Lei Federal n. 13.465/2013.</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1º. Apenas na Reurb-S, a legitimação fundiária será concedida ao beneficiário, desde que atendidas as seguintes condições: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 - o beneficiário não seja concessionário, foreiro ou proprietário de imóvel urbano ou rural;</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 - o beneficiário não tenha sido contemplado com legitimação de posse ou fundiária de imóvel urbano com a mesma finalidade, ainda que situado em núcleo urbano distinto; e</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III - em caso de imóvel urbano com finalidade não residencial, seja reconhecido pelo poder público o interesse público de sua ocupação;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2º. Ocorrendo alguma das hipóteses do § 1º, aplicar-se-á o disposto no art. 9º deste Decreto.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3º. A execução da REURB-S independe da comprovação do pagamento de tributos ou penalidades tributárias (art. 13, § 2º, LREURB).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lastRenderedPageBreak/>
        <w:t>Art. 12.</w:t>
      </w:r>
      <w:r w:rsidRPr="00CD06BE">
        <w:rPr>
          <w:rFonts w:ascii="Times New Roman" w:eastAsia="Times New Roman" w:hAnsi="Times New Roman" w:cs="Times New Roman"/>
          <w:color w:val="000000"/>
          <w:sz w:val="18"/>
          <w:szCs w:val="18"/>
          <w:lang w:eastAsia="pt-BR"/>
        </w:rPr>
        <w:t> Para a expedição da CRF e do respectivo título, os beneficiários da REURB-S terão isenção total de IPTU, desde que se enquadrem nas hipóteses do Código Tributário Municipal.</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1º. Para a expedição da CRF e do respectivo título, os beneficiários da REURB-E deverão recolher previamente todos os tributos municipais relativos ao imóvel objeto da REURB, promovendo a quitação integral de tais débitos, ressalvados demais casos de suspensão da exigibilidade, extinção ou exclusão do crédito tributário.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2º. Não impedem a REURB-E a existência de débitos para com o Fisco Municipal estranhos ao imóvel objeto da 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13. </w:t>
      </w:r>
      <w:r w:rsidRPr="00CD06BE">
        <w:rPr>
          <w:rFonts w:ascii="Times New Roman" w:eastAsia="Times New Roman" w:hAnsi="Times New Roman" w:cs="Times New Roman"/>
          <w:color w:val="000000"/>
          <w:sz w:val="18"/>
          <w:szCs w:val="18"/>
          <w:lang w:eastAsia="pt-BR"/>
        </w:rPr>
        <w:t>Os interessados na legitimação fundiária deverão apresentar os seguintes documentos: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 - prova de que o imóvel é ocupado pelo beneficiário, nos termos do art. 11, inc. VIII, da LREURB;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 - certidão expedida pelo Cartório de Registro de Imóveis, mediante busca pelo indicador real e pessoal, positiva ou negativa da propriedade;</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III - cópia autenticada da carteira de identidade e CPF do beneficiário e, se for casado, do respectivo cônjuge;</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IV - certidão de nascimento atualizada do beneficiário, se solteiro; ou, certidão de casamento atualizada do beneficiário, se casado, separado ou divorciado; ou, certidão de casamento atualizada acompanhada da certidão de óbito, se viúvo;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 - declaração de residência com firma reconhecida do beneficiário ou cópia autenticada ou original de comprovante de residência;</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VI - certidão negativa de débito municipal referente especificadamente ao imóvel objeto da REURB, apenas para os beneficiários da REURB-E.</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1º. Para cumprimento do inc. I, constitui meio de prova a apresentação de contrato, recibo ou qualquer documento realizado entre o posseiro ou posseiros anteriores e o atual posseiro, pretenso beneficiário.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2º. A fim de preencher os requisitos necessários à aquisição plena e definitiva da propriedade do imóvel objeto de REURB, os herdeiros do proprietário registral ou do anterior possuidor, ou os adquirentes do imóvel por ato </w:t>
      </w:r>
      <w:r w:rsidRPr="00CD06BE">
        <w:rPr>
          <w:rFonts w:ascii="Times New Roman" w:eastAsia="Times New Roman" w:hAnsi="Times New Roman" w:cs="Times New Roman"/>
          <w:i/>
          <w:iCs/>
          <w:color w:val="000000"/>
          <w:sz w:val="18"/>
          <w:szCs w:val="18"/>
          <w:lang w:eastAsia="pt-BR"/>
        </w:rPr>
        <w:t>inter vivos</w:t>
      </w:r>
      <w:r w:rsidRPr="00CD06BE">
        <w:rPr>
          <w:rFonts w:ascii="Times New Roman" w:eastAsia="Times New Roman" w:hAnsi="Times New Roman" w:cs="Times New Roman"/>
          <w:color w:val="000000"/>
          <w:sz w:val="18"/>
          <w:szCs w:val="18"/>
          <w:lang w:eastAsia="pt-BR"/>
        </w:rPr>
        <w:t>, deverão apresentar todos os documentos anteriores que comprovem o seu tempo de posse, considerando tais posses de modo conjunto para fins de legitimação fundiária (</w:t>
      </w:r>
      <w:r w:rsidRPr="00CD06BE">
        <w:rPr>
          <w:rFonts w:ascii="Times New Roman" w:eastAsia="Times New Roman" w:hAnsi="Times New Roman" w:cs="Times New Roman"/>
          <w:i/>
          <w:iCs/>
          <w:color w:val="000000"/>
          <w:sz w:val="18"/>
          <w:szCs w:val="18"/>
          <w:lang w:eastAsia="pt-BR"/>
        </w:rPr>
        <w:t>acessio possessionis e sucessio possessionis</w:t>
      </w:r>
      <w:r w:rsidRPr="00CD06BE">
        <w:rPr>
          <w:rFonts w:ascii="Times New Roman" w:eastAsia="Times New Roman" w:hAnsi="Times New Roman" w:cs="Times New Roman"/>
          <w:color w:val="000000"/>
          <w:sz w:val="18"/>
          <w:szCs w:val="18"/>
          <w:lang w:eastAsia="pt-BR"/>
        </w:rPr>
        <w:t>), nos termos do arts. 1.207, 1.242 e 1.243 da Lei Federal nº 10.406/02 – Código Civil.</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3º. Constituem meios de prova acessórios e complementares daquele constante no § 1º, dentre outros, os comprovantes do pagamento do IPTU, certidões da prefeitura municipal, comprovantes de pagamento de água, luz e telefone, que, de modo expresso, remetam ao endereço do imóvel a ser objeto da legitimação fundiária.</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4º. Para efeitos do inc. II:</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 - a certidão positiva da propriedade:</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a) se emitida em nome de terceira pessoa, especificando que o proprietário registral é diferente do pretenso beneficiário, aquele deverá ser notificado para, se quiser, impugnar no prazo comum de 30 (trinta) dias, nos termos do art. 20 da LREURB.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b) se emitida em nome do próprio beneficiário, ao invés da emissão do título de legitimação fundiária, emitir-se-á apenas o memorial descritivo, para que este promova a retificação junto ao Cartório de Registro de Imóveis, observadas as demais exigências legais, caso em que o beneficiário deverá pagar a taxa pelos serviços técnicos, na forma da legislação municipal.</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 - a certidão negativa de propriedade servirá como prova negativa da propriedade registral de terceiro.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5º. Para efeitos do inc. V, a declaração de residência apresentada por apenas um dos beneficiários, quando casados, faz presumir que o seu cônjuge reside com o declarante, devendo tal fato constar do título de legitimação fundiária.</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6º. Para efeitos do inc. VI, a existência de débitos tributários ou de outra natureza em nome do beneficiário, que não diga respeito diretamente com o imóvel objeto de REURB, não impede a concessão da legitimação fundiária.</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7º. Para aqueles que se enquadrarem na REURB-S, não se exigirá a certidão de débitos municipais.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14. </w:t>
      </w:r>
      <w:r w:rsidRPr="00CD06BE">
        <w:rPr>
          <w:rFonts w:ascii="Times New Roman" w:eastAsia="Times New Roman" w:hAnsi="Times New Roman" w:cs="Times New Roman"/>
          <w:color w:val="000000"/>
          <w:sz w:val="18"/>
          <w:szCs w:val="18"/>
          <w:lang w:eastAsia="pt-BR"/>
        </w:rPr>
        <w:t>Os requisitos exigidos por este Decreto poderão ter sua comprovação corroborada por outros meios de prova admitidos em direito, sendo que, em se tratando de prova testemunhal, esta deverá ser apresentada por declaração com firma reconhecida, assinada, por, no mínimo, 3 pessoas.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15. </w:t>
      </w:r>
      <w:r w:rsidRPr="00CD06BE">
        <w:rPr>
          <w:rFonts w:ascii="Times New Roman" w:eastAsia="Times New Roman" w:hAnsi="Times New Roman" w:cs="Times New Roman"/>
          <w:color w:val="000000"/>
          <w:sz w:val="18"/>
          <w:szCs w:val="18"/>
          <w:lang w:eastAsia="pt-BR"/>
        </w:rPr>
        <w:t>A legitimação de posse, instrumento de uso exclusivo para fins de regularização fundiária, constitui ato do Poder Público destinado a conferir título, por meio do qual fica reconhecida a posse de imóvel objeto da Reurb, com a identificação de seus ocupantes, do tempo da ocupação e da natureza da posse, o qual é poderá ser convertido em direito real de propriedade, na forma estabelecida na Lei nº 13.465, de 2017, e neste Decreto, especialmente com a apresentação dos documentos mencionados no art. 13.</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1º. A legitimação de posse poderá ser transferida por causa mortis ou por ato inter vivos.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2º A legitimação de posse não se aplica aos imóveis urbanos situados em área de titularidade do Poder Público.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3º O possuidor pode, para o fim de contar o tempo exigido pela legislação específica, acrescentar à sua posse a dos seus antecessores, nos termos estabelecidos no art. 1.243 da Lei nº 10.406, de 2002 - Código Civil.</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16.</w:t>
      </w:r>
      <w:r w:rsidRPr="00CD06BE">
        <w:rPr>
          <w:rFonts w:ascii="Times New Roman" w:eastAsia="Times New Roman" w:hAnsi="Times New Roman" w:cs="Times New Roman"/>
          <w:color w:val="000000"/>
          <w:sz w:val="18"/>
          <w:szCs w:val="18"/>
          <w:lang w:eastAsia="pt-BR"/>
        </w:rPr>
        <w:t> Sem prejuízo dos direitos decorrentes do exercício da posse mansa e pacífica no tempo, aquele em cujo favor for expedido título de legitimação de posse, decorrido o prazo de cinco anos, contado da data do seu registro, terá a conversão automática deste em título de propriedade, desde que atendidos os termos e as condições previstos no art. 183 da Constituição, independentemente de provocação prévia ou da prática de ato registral.</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1º Nas hipóteses não contempladas no art. 183 da Constituição, o título de legitimação de posse poderá ser convertido em título de propriedade, desde que satisfeitos os requisitos do usucapião, estabelecidos em lei, a requerimento do interessado, perante o cartório de registro de imóveis.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2º A legitimação de posse, após convertida em propriedade, constitui forma originária de aquisição de direito real, de modo que a unidade imobiliária com destinação urbana regularizada restará livre e desembaraçada de quaisquer ônus, direitos reais, gravames ou inscrições existentes em sua matrícula ou transcrição de origem, exceto quando disserem respeito ao próprio beneficiário.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lastRenderedPageBreak/>
        <w:t>§ 3º Poderão ser utilizados diferentes meios de prova para a comprovação dos prazos de tempo de posse necessários para a conversão do título de posse em título de propriedade nos termos do caput e do § 1º.</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17. </w:t>
      </w:r>
      <w:r w:rsidRPr="00CD06BE">
        <w:rPr>
          <w:rFonts w:ascii="Times New Roman" w:eastAsia="Times New Roman" w:hAnsi="Times New Roman" w:cs="Times New Roman"/>
          <w:color w:val="000000"/>
          <w:sz w:val="18"/>
          <w:szCs w:val="18"/>
          <w:lang w:eastAsia="pt-BR"/>
        </w:rPr>
        <w:t>O título de legitimação de posse poderá ser cancelado pelo Poder Público emitente quando constatado que as condições estabelecidas na Lei nº 13.465, de 2017, e neste Decreto deixaram de ser satisfeitas, sem que seja devida qualquer indenização àquele que irregularmente se beneficiou do instrumento.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Parágrafo único. Após efetuado o procedimento a que se refere o </w:t>
      </w:r>
      <w:r w:rsidRPr="00CD06BE">
        <w:rPr>
          <w:rFonts w:ascii="Times New Roman" w:eastAsia="Times New Roman" w:hAnsi="Times New Roman" w:cs="Times New Roman"/>
          <w:i/>
          <w:iCs/>
          <w:color w:val="000000"/>
          <w:sz w:val="18"/>
          <w:szCs w:val="18"/>
          <w:lang w:eastAsia="pt-BR"/>
        </w:rPr>
        <w:t>caput</w:t>
      </w:r>
      <w:r w:rsidRPr="00CD06BE">
        <w:rPr>
          <w:rFonts w:ascii="Times New Roman" w:eastAsia="Times New Roman" w:hAnsi="Times New Roman" w:cs="Times New Roman"/>
          <w:color w:val="000000"/>
          <w:sz w:val="18"/>
          <w:szCs w:val="18"/>
          <w:lang w:eastAsia="pt-BR"/>
        </w:rPr>
        <w:t>, o Poder Público solicitará ao oficial do cartório de registro de imóveis a averbação do seu cancelamento.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18. </w:t>
      </w:r>
      <w:r w:rsidRPr="00CD06BE">
        <w:rPr>
          <w:rFonts w:ascii="Times New Roman" w:eastAsia="Times New Roman" w:hAnsi="Times New Roman" w:cs="Times New Roman"/>
          <w:color w:val="000000"/>
          <w:sz w:val="18"/>
          <w:szCs w:val="18"/>
          <w:lang w:eastAsia="pt-BR"/>
        </w:rPr>
        <w:t>Em se verificando fraude ou falsificação de documentos, informar-se- á imediatamente o Ministério Público.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19. </w:t>
      </w:r>
      <w:r w:rsidRPr="00CD06BE">
        <w:rPr>
          <w:rFonts w:ascii="Times New Roman" w:eastAsia="Times New Roman" w:hAnsi="Times New Roman" w:cs="Times New Roman"/>
          <w:color w:val="000000"/>
          <w:sz w:val="18"/>
          <w:szCs w:val="18"/>
          <w:lang w:eastAsia="pt-BR"/>
        </w:rPr>
        <w:t>Instaurada a Reurb, o Município deverá proceder às buscas necessárias para determinar a titularidade do domínio dos imóveis onde está situado o núcleo urbano informal a ser regularizado.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§1° Determinada a titularidade do domínio do imóvel onde está situado o núcleo a ser regularizado, caberá ao Município notificar o titular de domínio, os responsáveis pela implantação do núcleo urbano informal, os confinantes e os terceiros eventualmente interessados, para, que no prazo de 6 (seis) para adesão ao processo de regularização, sob pena de multa.</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§2° A notificação do proprietário e dos confinantes será entregue pessoalmente, ou podendo ser feita por via postal, com aviso de recebimento, no endereço que constar da matrícula ou da transcrição, considerando-se efetuada quando comprovada a entrega nesse endereço.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20. </w:t>
      </w:r>
      <w:r w:rsidRPr="00CD06BE">
        <w:rPr>
          <w:rFonts w:ascii="Times New Roman" w:eastAsia="Times New Roman" w:hAnsi="Times New Roman" w:cs="Times New Roman"/>
          <w:color w:val="000000"/>
          <w:sz w:val="18"/>
          <w:szCs w:val="18"/>
          <w:lang w:eastAsia="pt-BR"/>
        </w:rPr>
        <w:t>A REURB obedecerá às seguintes fases (art. 28 da LREURB):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w:t>
      </w:r>
      <w:r w:rsidRPr="00CD06BE">
        <w:rPr>
          <w:rFonts w:ascii="Times New Roman" w:eastAsia="Times New Roman" w:hAnsi="Times New Roman" w:cs="Times New Roman"/>
          <w:b/>
          <w:bCs/>
          <w:color w:val="000000"/>
          <w:sz w:val="18"/>
          <w:szCs w:val="18"/>
          <w:lang w:eastAsia="pt-BR"/>
        </w:rPr>
        <w:t> </w:t>
      </w:r>
      <w:r w:rsidRPr="00CD06BE">
        <w:rPr>
          <w:rFonts w:ascii="Times New Roman" w:eastAsia="Times New Roman" w:hAnsi="Times New Roman" w:cs="Times New Roman"/>
          <w:color w:val="000000"/>
          <w:sz w:val="18"/>
          <w:szCs w:val="18"/>
          <w:lang w:eastAsia="pt-BR"/>
        </w:rPr>
        <w:t>- requerimento dos legitimados (FASE 1);</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w:t>
      </w:r>
      <w:r w:rsidRPr="00CD06BE">
        <w:rPr>
          <w:rFonts w:ascii="Times New Roman" w:eastAsia="Times New Roman" w:hAnsi="Times New Roman" w:cs="Times New Roman"/>
          <w:b/>
          <w:bCs/>
          <w:color w:val="000000"/>
          <w:sz w:val="18"/>
          <w:szCs w:val="18"/>
          <w:lang w:eastAsia="pt-BR"/>
        </w:rPr>
        <w:t> </w:t>
      </w:r>
      <w:r w:rsidRPr="00CD06BE">
        <w:rPr>
          <w:rFonts w:ascii="Times New Roman" w:eastAsia="Times New Roman" w:hAnsi="Times New Roman" w:cs="Times New Roman"/>
          <w:color w:val="000000"/>
          <w:sz w:val="18"/>
          <w:szCs w:val="18"/>
          <w:lang w:eastAsia="pt-BR"/>
        </w:rPr>
        <w:t>- processamento administrativo do requerimento, no qual será conferido prazo para manifestação dos titulares de direitos reais sobre o imóvel e dos confrontantes (FASE 2);</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III - elaboração do projeto de regularização fundiária (FASE 3);</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IV</w:t>
      </w:r>
      <w:r w:rsidRPr="00CD06BE">
        <w:rPr>
          <w:rFonts w:ascii="Times New Roman" w:eastAsia="Times New Roman" w:hAnsi="Times New Roman" w:cs="Times New Roman"/>
          <w:b/>
          <w:bCs/>
          <w:color w:val="000000"/>
          <w:sz w:val="18"/>
          <w:szCs w:val="18"/>
          <w:lang w:eastAsia="pt-BR"/>
        </w:rPr>
        <w:t> </w:t>
      </w:r>
      <w:r w:rsidRPr="00CD06BE">
        <w:rPr>
          <w:rFonts w:ascii="Times New Roman" w:eastAsia="Times New Roman" w:hAnsi="Times New Roman" w:cs="Times New Roman"/>
          <w:color w:val="000000"/>
          <w:sz w:val="18"/>
          <w:szCs w:val="18"/>
          <w:lang w:eastAsia="pt-BR"/>
        </w:rPr>
        <w:t>- saneamento do processo administrativo (FASE 4);</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 -</w:t>
      </w:r>
      <w:r w:rsidRPr="00CD06BE">
        <w:rPr>
          <w:rFonts w:ascii="Times New Roman" w:eastAsia="Times New Roman" w:hAnsi="Times New Roman" w:cs="Times New Roman"/>
          <w:b/>
          <w:bCs/>
          <w:color w:val="000000"/>
          <w:sz w:val="18"/>
          <w:szCs w:val="18"/>
          <w:lang w:eastAsia="pt-BR"/>
        </w:rPr>
        <w:t> </w:t>
      </w:r>
      <w:r w:rsidRPr="00CD06BE">
        <w:rPr>
          <w:rFonts w:ascii="Times New Roman" w:eastAsia="Times New Roman" w:hAnsi="Times New Roman" w:cs="Times New Roman"/>
          <w:color w:val="000000"/>
          <w:sz w:val="18"/>
          <w:szCs w:val="18"/>
          <w:lang w:eastAsia="pt-BR"/>
        </w:rPr>
        <w:t>decisão da autoridade competente, mediante ato formal, ao qual se dará publicidade (FASE 5);</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VI</w:t>
      </w:r>
      <w:r w:rsidRPr="00CD06BE">
        <w:rPr>
          <w:rFonts w:ascii="Times New Roman" w:eastAsia="Times New Roman" w:hAnsi="Times New Roman" w:cs="Times New Roman"/>
          <w:b/>
          <w:bCs/>
          <w:color w:val="000000"/>
          <w:sz w:val="18"/>
          <w:szCs w:val="18"/>
          <w:lang w:eastAsia="pt-BR"/>
        </w:rPr>
        <w:t> </w:t>
      </w:r>
      <w:r w:rsidRPr="00CD06BE">
        <w:rPr>
          <w:rFonts w:ascii="Times New Roman" w:eastAsia="Times New Roman" w:hAnsi="Times New Roman" w:cs="Times New Roman"/>
          <w:color w:val="000000"/>
          <w:sz w:val="18"/>
          <w:szCs w:val="18"/>
          <w:lang w:eastAsia="pt-BR"/>
        </w:rPr>
        <w:t>-</w:t>
      </w:r>
      <w:r w:rsidRPr="00CD06BE">
        <w:rPr>
          <w:rFonts w:ascii="Times New Roman" w:eastAsia="Times New Roman" w:hAnsi="Times New Roman" w:cs="Times New Roman"/>
          <w:b/>
          <w:bCs/>
          <w:color w:val="000000"/>
          <w:sz w:val="18"/>
          <w:szCs w:val="18"/>
          <w:lang w:eastAsia="pt-BR"/>
        </w:rPr>
        <w:t> </w:t>
      </w:r>
      <w:r w:rsidRPr="00CD06BE">
        <w:rPr>
          <w:rFonts w:ascii="Times New Roman" w:eastAsia="Times New Roman" w:hAnsi="Times New Roman" w:cs="Times New Roman"/>
          <w:color w:val="000000"/>
          <w:sz w:val="18"/>
          <w:szCs w:val="18"/>
          <w:lang w:eastAsia="pt-BR"/>
        </w:rPr>
        <w:t>expedição da CRF e dos títulos de legitimação fundiária pelo Município (FASE 6); e</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VII - registro da CRF e do projeto de regularização fundiária aprovado perante o Oficial de Registro do Cartório de Registro de Imóveis em que se situe a unidade imobiliária com destinação urbana regularizada (FASE 7).</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21. </w:t>
      </w:r>
      <w:r w:rsidRPr="00CD06BE">
        <w:rPr>
          <w:rFonts w:ascii="Times New Roman" w:eastAsia="Times New Roman" w:hAnsi="Times New Roman" w:cs="Times New Roman"/>
          <w:color w:val="000000"/>
          <w:sz w:val="18"/>
          <w:szCs w:val="18"/>
          <w:lang w:eastAsia="pt-BR"/>
        </w:rPr>
        <w:t>A REURB prescindirá de requerimento (FASE 1) sempre que seu procedimento for instaurado de ofício pela Comissão.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Parágrafo único.</w:t>
      </w:r>
      <w:r w:rsidRPr="00CD06BE">
        <w:rPr>
          <w:rFonts w:ascii="Times New Roman" w:eastAsia="Times New Roman" w:hAnsi="Times New Roman" w:cs="Times New Roman"/>
          <w:color w:val="000000"/>
          <w:sz w:val="18"/>
          <w:szCs w:val="18"/>
          <w:lang w:eastAsia="pt-BR"/>
        </w:rPr>
        <w:t> Caso haja solicitação de abertura de procedimento de REURB por algum legitimado, esta se procederá mediante verificação, pela Comissão, do enquadramento, necessidade e viabilidade da área objeto do requerimento ser regularizada.</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22. </w:t>
      </w:r>
      <w:r w:rsidRPr="00CD06BE">
        <w:rPr>
          <w:rFonts w:ascii="Times New Roman" w:eastAsia="Times New Roman" w:hAnsi="Times New Roman" w:cs="Times New Roman"/>
          <w:color w:val="000000"/>
          <w:sz w:val="18"/>
          <w:szCs w:val="18"/>
          <w:lang w:eastAsia="pt-BR"/>
        </w:rPr>
        <w:t>A FASE 2 será executada da seguinte forma, podendo a Comissão estabelecer outras atividades intermediárias: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 - Cadastro das inscrições imobiliárias do IPTU dos imóveis objeto da REURB, por meio de visita in loco dos agentes tributários municipais;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 - Audiência pública junto à comunidade cujos imóveis serão objeto de regularização fundiária, com o intuito de explicar seus direitos e o procedimento da REURB, entregar a lista de documentos a serem providenciados pelos beneficiários, oportunizar o debate sobre a melhor forma de se proceder à REURB, dentre outros objetivos;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III - Notificação dos titulares de domínio dos imóveis relacionados como objeto de REURB, se houver, na forma do art. 31 da LREURB;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IV - Processamento de eventuais impugnações, por meio de procedimento extrajudicial de composição de conflitos, que, a critério da Comissão, poderá ser mediado ou conciliado pelo Oficial de Registro de Imóveis competente para o registro dos atos da REURB, ou seu preposto.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23. </w:t>
      </w:r>
      <w:r w:rsidRPr="00CD06BE">
        <w:rPr>
          <w:rFonts w:ascii="Times New Roman" w:eastAsia="Times New Roman" w:hAnsi="Times New Roman" w:cs="Times New Roman"/>
          <w:color w:val="000000"/>
          <w:sz w:val="18"/>
          <w:szCs w:val="18"/>
          <w:lang w:eastAsia="pt-BR"/>
        </w:rPr>
        <w:t>A FASE 3 consistirá nos trabalhos técnicos elaborados pelos profissionais competentes e da expedição das autorizações por órgão ambiental do município ou de outras áreas.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24. </w:t>
      </w:r>
      <w:r w:rsidRPr="00CD06BE">
        <w:rPr>
          <w:rFonts w:ascii="Times New Roman" w:eastAsia="Times New Roman" w:hAnsi="Times New Roman" w:cs="Times New Roman"/>
          <w:color w:val="000000"/>
          <w:sz w:val="18"/>
          <w:szCs w:val="18"/>
          <w:lang w:eastAsia="pt-BR"/>
        </w:rPr>
        <w:t>Todos os trabalhos técnicos de medição das glebas e lotes deverão conter a descrição, a localização, os limites e as confrontações obtidos a partir de memorial descritivo assinado por profissional técnico habilitado, na forma da lei, e com a devida expedição da competente Anotação de Responsabilidade Técnica – ART, contendo as coordenadas dos vértices definidores dos limites dos imóveis urbanos ou rurais, georreferenciadas ao Sistema Geodésico Brasileiro.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§1º. Será expedido um memorial descritivo individualizado para cada lote objeto de 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§2º. Do memorial descritivo deverá constar, além das coordenadas geográficas e demais elementos técnicos, o número do lote e da quadra, o nome do loteamento ou do projeto de REURB, a inscrição imobiliária/número de cadastro do IPTU, o nome da rua e do bairro ou comunidade, o nº predial, o fato de ser zona urbana, de expansão urbana ou de urbanização específica, as ruas que compõem o quarteirão, bem como o mapa constando tais dados de modo descritivo.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§3º. O referido memorial descritivo deverá ser assinado pelo profissional técnico, pelos beneficiários e pelos confrontantes, ressalvado o disposto no §5º.</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§4º. Caso os ocupantes dos imóveis confrontantes sejam também beneficiários da REURB, presumir-se-á a concordância dos mesmos em relação aos imóveis lindeiros, não havendo a necessidade de assinatura deles no memorial descritivo, bastando que conste a assinatura do profissional técnico e dos beneficiários.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§5º. As assinaturas no memorial descritivo deverão ter as firmas do profissional e demais signatários reconhecidas junto ao Tabelionato de Notas.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§6º. O memorial descritivo obedecerá o disposto no §2º do art. 5º deste decreto.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25. </w:t>
      </w:r>
      <w:r w:rsidRPr="00CD06BE">
        <w:rPr>
          <w:rFonts w:ascii="Times New Roman" w:eastAsia="Times New Roman" w:hAnsi="Times New Roman" w:cs="Times New Roman"/>
          <w:color w:val="000000"/>
          <w:sz w:val="18"/>
          <w:szCs w:val="18"/>
          <w:lang w:eastAsia="pt-BR"/>
        </w:rPr>
        <w:t>O profissional credenciado será responsável por todas as informações contidas no memorial e trabalhos técnicos que confeccionar, inclusive pelas inconsistências que por acaso vierem a ser detectadas na parcela georreferenciada e por eventuais prejuízos causados a terceiros em razão de sua atividade.</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Parágrafo único. </w:t>
      </w:r>
      <w:r w:rsidRPr="00CD06BE">
        <w:rPr>
          <w:rFonts w:ascii="Times New Roman" w:eastAsia="Times New Roman" w:hAnsi="Times New Roman" w:cs="Times New Roman"/>
          <w:color w:val="000000"/>
          <w:sz w:val="18"/>
          <w:szCs w:val="18"/>
          <w:lang w:eastAsia="pt-BR"/>
        </w:rPr>
        <w:t xml:space="preserve">Não havendo norma específica para a realização do georreferenciamento em imóveis urbanos, o profissional credenciado deverá executar os serviços de georreferenciamento, naquilo que lhe for compatível, em conformidade com a Norma Técnica para Georreferenciamento de Imóveis Rurais, o Manual Técnico de </w:t>
      </w:r>
      <w:r w:rsidRPr="00CD06BE">
        <w:rPr>
          <w:rFonts w:ascii="Times New Roman" w:eastAsia="Times New Roman" w:hAnsi="Times New Roman" w:cs="Times New Roman"/>
          <w:color w:val="000000"/>
          <w:sz w:val="18"/>
          <w:szCs w:val="18"/>
          <w:lang w:eastAsia="pt-BR"/>
        </w:rPr>
        <w:lastRenderedPageBreak/>
        <w:t>Posicionamento e o Manual Técnico de Limites e Confrontações à disposição no sítio eletrônico do Instituto Nacional de Colonização e Reforma Agrária (INCRA).</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26. O projeto de regularização fundiária conterá, no mínimo: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w:t>
      </w:r>
      <w:r w:rsidRPr="00CD06BE">
        <w:rPr>
          <w:rFonts w:ascii="Times New Roman" w:eastAsia="Times New Roman" w:hAnsi="Times New Roman" w:cs="Times New Roman"/>
          <w:b/>
          <w:bCs/>
          <w:color w:val="000000"/>
          <w:sz w:val="18"/>
          <w:szCs w:val="18"/>
          <w:lang w:eastAsia="pt-BR"/>
        </w:rPr>
        <w:t> - </w:t>
      </w:r>
      <w:r w:rsidRPr="00CD06BE">
        <w:rPr>
          <w:rFonts w:ascii="Times New Roman" w:eastAsia="Times New Roman" w:hAnsi="Times New Roman" w:cs="Times New Roman"/>
          <w:color w:val="000000"/>
          <w:sz w:val="18"/>
          <w:szCs w:val="18"/>
          <w:lang w:eastAsia="pt-BR"/>
        </w:rPr>
        <w:t>levantamento planialtimétrico e cadastral, com georreferenciamento, subscrito por profissional competente, acompanhado de Anotação de Responsabilidade Técnica (ART) ou Registro de Responsabilidade Técnica (RRT), que demonstrará as unidades, as construções, o sistema viário, as áreas públicas, os acidentes geográficos e os demais elementos caracterizadores do núcleo a ser regularizado;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 - planta do perímetro do núcleo urbano informal com demonstração das matrículas ou transcrições atingidas, quando for possível;</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III - estudo preliminar das desconformidades e da situação jurídica, urbanística e ambiental;</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IV - projeto urbanístico;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 - memoriais descritivos;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VI - proposta de soluções para questões ambientais, urbanísticas e de reassentamento dos ocupantes, quando for o caso;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VII - estudo técnico para situação de risco, quando for o caso;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VIII - estudo técnico ambiental, para os fins previstos nesta Lei, quando for o caso;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IX - cronograma físico de serviços e implantação de obras de infraestrutura essencial, compensações urbanísticas, ambientais e outras, quando houver, definidas por ocasião da aprovação do projeto de regularização fundiária; e</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X - termo de compromisso a ser assinado pelos responsáveis, públicos ou privados, pelo cumprimento do cronograma físico definido no inciso IX deste artigo.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Parágrafo único.</w:t>
      </w:r>
      <w:r w:rsidRPr="00CD06BE">
        <w:rPr>
          <w:rFonts w:ascii="Times New Roman" w:eastAsia="Times New Roman" w:hAnsi="Times New Roman" w:cs="Times New Roman"/>
          <w:color w:val="000000"/>
          <w:sz w:val="18"/>
          <w:szCs w:val="18"/>
          <w:lang w:eastAsia="pt-BR"/>
        </w:rPr>
        <w:t> O projeto de regularização fundiária deverá considerar as características da ocupação e da área ocupada para definir parâmetros urbanísticos e ambientais específicos, além de identificar os lotes, as vias de circulação e as áreas destinadas a uso público, quando for o caso.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27. </w:t>
      </w:r>
      <w:r w:rsidRPr="00CD06BE">
        <w:rPr>
          <w:rFonts w:ascii="Times New Roman" w:eastAsia="Times New Roman" w:hAnsi="Times New Roman" w:cs="Times New Roman"/>
          <w:color w:val="000000"/>
          <w:sz w:val="18"/>
          <w:szCs w:val="18"/>
          <w:lang w:eastAsia="pt-BR"/>
        </w:rPr>
        <w:t>O projeto urbanístico de regularização fundiária deverá conter, no mínimo, indicação: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 - das áreas ocupadas, do sistema viário e das unidades imobiliárias, existentes ou projetadas;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 - das unidades imobiliárias a serem regularizadas, suas características, área, confrontações, localização, nome do logradouro e número de sua designação cadastral, se houver;</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III - quando for o caso, das quadras e suas subdivisões em lotes ou as frações ideais vinculadas à unidade regularizada;</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IV - dos logradouros, espaços livres, áreas destinadas a edifícios públicos e outros equipamentos urbanos, quando houver;</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 - de eventuais áreas já usucapidas;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VI - das medidas de adequação para correção das desconformidades, quando necessárias;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VII - das medidas de adequação da mobilidade, acessibilidade, infraestrutura e relocação de edificações, quando necessárias;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VIII - das obras de infraestrutura essencial, quando necessárias;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IX - de outros requisitos que sejam definidos pelo Município.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§1º. Para fins deste Decreto, nos termos da LREURB, considera-se infraestrutura essencial os seguintes equipamentos: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 - sistema de abastecimento de água potável, coletivo ou individual;</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 - sistema de coleta de lixo;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III - rede de energia elétrica domiciliar;</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28. </w:t>
      </w:r>
      <w:r w:rsidRPr="00CD06BE">
        <w:rPr>
          <w:rFonts w:ascii="Times New Roman" w:eastAsia="Times New Roman" w:hAnsi="Times New Roman" w:cs="Times New Roman"/>
          <w:color w:val="000000"/>
          <w:sz w:val="18"/>
          <w:szCs w:val="18"/>
          <w:lang w:eastAsia="pt-BR"/>
        </w:rPr>
        <w:t>O procedimento de REURB não abrangerá a regularização de construções e edificações, devendo os beneficiários promoverem tal regularização perante a Prefeitura Municipal e o Cartório de Registro de Imóveis, juntando os documentos exigidos na legislação e pagando as devidas custas e emolumentos.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Parágrafo único.</w:t>
      </w:r>
      <w:r w:rsidRPr="00CD06BE">
        <w:rPr>
          <w:rFonts w:ascii="Times New Roman" w:eastAsia="Times New Roman" w:hAnsi="Times New Roman" w:cs="Times New Roman"/>
          <w:color w:val="000000"/>
          <w:sz w:val="18"/>
          <w:szCs w:val="18"/>
          <w:lang w:eastAsia="pt-BR"/>
        </w:rPr>
        <w:t> No momento da expedição da CRF, se o Município tiver os documentos necessários para que o beneficiário promova a regularização da sua edificação, poderão ser expedidos o Alvará de Construção e a Carta de Habite-se, mediante o pagamento das taxas devidas e emolumentos cartorários incidentes.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29. </w:t>
      </w:r>
      <w:r w:rsidRPr="00CD06BE">
        <w:rPr>
          <w:rFonts w:ascii="Times New Roman" w:eastAsia="Times New Roman" w:hAnsi="Times New Roman" w:cs="Times New Roman"/>
          <w:color w:val="000000"/>
          <w:sz w:val="18"/>
          <w:szCs w:val="18"/>
          <w:lang w:eastAsia="pt-BR"/>
        </w:rPr>
        <w:t>A Secretaria Municipal de Meio Ambiente, após fiscalização e estudo técnico sobre a área objeto de REURB, deverá expedir “Alvará de Licenciamento Ambiental”, autorizando a REURB dos imóveis objeto do projeto de regularização e declarando que estão cumpridos todos os requisitos previstos na legislação ambiental.</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1º. O alvará descrito no caput poderá dizer respeito à área conjunta de uma gleba, de um bairro ou mesmo de lotes específicos, a critério e conveniência do órgão ambiental.</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2º. Uma cópia do referido alvará, autenticada por servidor competente, com carimbo e firma no documento, deverá acompanhar a CRF ou o bloco de CRFs apresentadas ao Cartório de Registro de Imóveis competente.</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3º. Os estudos técnico-ambientais e os respectivos alvarás obedecerão ao disposto nos arts. 64 e 65 da Lei Federal nº 12.651/12 (Código Florestal), bem como promoverão a regula de áreas ambientalmente sensíveis, nos termos dos art. 11, § 2 e art. 12, §§ 2º e 3º, da LREURB.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30.</w:t>
      </w:r>
      <w:r w:rsidRPr="00CD06BE">
        <w:rPr>
          <w:rFonts w:ascii="Times New Roman" w:eastAsia="Times New Roman" w:hAnsi="Times New Roman" w:cs="Times New Roman"/>
          <w:color w:val="000000"/>
          <w:sz w:val="18"/>
          <w:szCs w:val="18"/>
          <w:lang w:eastAsia="pt-BR"/>
        </w:rPr>
        <w:t> Outras licenças ou autorização poderão ser exigidas para a consecução da 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31. </w:t>
      </w:r>
      <w:r w:rsidRPr="00CD06BE">
        <w:rPr>
          <w:rFonts w:ascii="Times New Roman" w:eastAsia="Times New Roman" w:hAnsi="Times New Roman" w:cs="Times New Roman"/>
          <w:color w:val="000000"/>
          <w:sz w:val="18"/>
          <w:szCs w:val="18"/>
          <w:lang w:eastAsia="pt-BR"/>
        </w:rPr>
        <w:t>A FASE 4 consistirá na verificação da regularidade do procedimento e o respeito a todos os critérios e requisitos estabelecidos pela LREURB, por este decreto, pelas portarias da Comissão e demais normas legais em vigor.</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§1º. Em se verificando qualquer irregularidade, esta deverá ser previamente sanada, antes de se passar à próxima fase do procedimento.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§2º. Estando regular o procedimento, o saneamento se dará por meio de Portaria expedida pela Comissão, a qual declarará tal fato e autorizará que o procedimento passe à próxima fase.</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32. </w:t>
      </w:r>
      <w:r w:rsidRPr="00CD06BE">
        <w:rPr>
          <w:rFonts w:ascii="Times New Roman" w:eastAsia="Times New Roman" w:hAnsi="Times New Roman" w:cs="Times New Roman"/>
          <w:color w:val="000000"/>
          <w:sz w:val="18"/>
          <w:szCs w:val="18"/>
          <w:lang w:eastAsia="pt-BR"/>
        </w:rPr>
        <w:t>Havendo condições ou encargos a serem satisfeitos pelo pretenso beneficiário da REURB, o Município formulará compromisso de ajustamento de conduta (CAC), descrevendo todas as cláusulas a serem observadas pelo contribuinte (art. 5º, § 6º, da Lei Federal nº 7.347/85 – Lei de Ação Civil Pública).</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lastRenderedPageBreak/>
        <w:t>§ 1º.</w:t>
      </w:r>
      <w:r w:rsidRPr="00CD06BE">
        <w:rPr>
          <w:rFonts w:ascii="Times New Roman" w:eastAsia="Times New Roman" w:hAnsi="Times New Roman" w:cs="Times New Roman"/>
          <w:b/>
          <w:bCs/>
          <w:color w:val="000000"/>
          <w:sz w:val="18"/>
          <w:szCs w:val="18"/>
          <w:lang w:eastAsia="pt-BR"/>
        </w:rPr>
        <w:t> </w:t>
      </w:r>
      <w:r w:rsidRPr="00CD06BE">
        <w:rPr>
          <w:rFonts w:ascii="Times New Roman" w:eastAsia="Times New Roman" w:hAnsi="Times New Roman" w:cs="Times New Roman"/>
          <w:color w:val="000000"/>
          <w:sz w:val="18"/>
          <w:szCs w:val="18"/>
          <w:lang w:eastAsia="pt-BR"/>
        </w:rPr>
        <w:t>Não cumpridas às exigências até o fim do procedimento, a CRF será emitida em nome do Município, devendo seu registro ocorrer também em nome deste, com a expressa designação de que será lavrada, às expensas do interessado, no prazo de 30 (trinta) dias, a competente escritura pública de concessão de direito real de uso.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§2º. Para promover a assinatura da escritura acima especificada, fica delegado ao Secretário de Tributos conjuntamente com o Secretário do Interior a atribuição de assinar tais instrumentos públicos de transmissão de direito real.</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§3º. Em caso de não cumprimento das condições ou encargos, o contribuinte perderá o direito real de uso, devendo a execução do CAC ocorrer por força do poder de polícia do poder público, quando não ultrapassar as atribuições administrativas da municipalidade. Subsidiariamente, o CAC deverá enviado ao Ministério Público, para que tome as devidas providências, e/ou executado judicialmente (art. 5º, § 6º, da Lei de Ação Civil Pública c/c art. 784, inc. XII, da Lei Federal 13.105/15 – Novo Código de Processo Civil).</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§3º. Em caso de não cumprimento das condições ou encargos, o contribuinte perderá o direito real de uso, devendo a execução do CAC ocorrer por força do poder de polícia do poder público, quando não ultrapassar as atribuições administrativas da municipalidade. Subsidiariamente, o CAC deverá enviado ao Ministério Público, para que tome as devidas providências, e/ou executado judicialmente (art. 5º, § 6º, da Lei de Ação Civil Pública c/c art. 784, inc. XII, da Lei Federal 13.105/15 – Novo Código de Processo Civil).</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33. </w:t>
      </w:r>
      <w:r w:rsidRPr="00CD06BE">
        <w:rPr>
          <w:rFonts w:ascii="Times New Roman" w:eastAsia="Times New Roman" w:hAnsi="Times New Roman" w:cs="Times New Roman"/>
          <w:color w:val="000000"/>
          <w:sz w:val="18"/>
          <w:szCs w:val="18"/>
          <w:lang w:eastAsia="pt-BR"/>
        </w:rPr>
        <w:t>A decisão administrativa final, que viabiliza a emissão das CRFs, dar- se-á por decreto executivo, após manifestação consultiva favorável da Comissão, mediante portaria.</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Parágrafo único</w:t>
      </w:r>
      <w:r w:rsidRPr="00CD06BE">
        <w:rPr>
          <w:rFonts w:ascii="Times New Roman" w:eastAsia="Times New Roman" w:hAnsi="Times New Roman" w:cs="Times New Roman"/>
          <w:color w:val="000000"/>
          <w:sz w:val="18"/>
          <w:szCs w:val="18"/>
          <w:lang w:eastAsia="pt-BR"/>
        </w:rPr>
        <w:t>. A decisão administrativa que negar a procedência de pedido de legitimação fundiária deverá ser fundamentada de forma a justificá-la.</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34.</w:t>
      </w:r>
      <w:r w:rsidRPr="00CD06BE">
        <w:rPr>
          <w:rFonts w:ascii="Times New Roman" w:eastAsia="Times New Roman" w:hAnsi="Times New Roman" w:cs="Times New Roman"/>
          <w:color w:val="000000"/>
          <w:sz w:val="18"/>
          <w:szCs w:val="18"/>
          <w:lang w:eastAsia="pt-BR"/>
        </w:rPr>
        <w:t> Na FASE 6 a Comissão expedirá a CRF e títulos de legitimação fundiária.</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35. </w:t>
      </w:r>
      <w:r w:rsidRPr="00CD06BE">
        <w:rPr>
          <w:rFonts w:ascii="Times New Roman" w:eastAsia="Times New Roman" w:hAnsi="Times New Roman" w:cs="Times New Roman"/>
          <w:color w:val="000000"/>
          <w:sz w:val="18"/>
          <w:szCs w:val="18"/>
          <w:lang w:eastAsia="pt-BR"/>
        </w:rPr>
        <w:t>Para fins exclusivos de REURB, poderão ser expedidas CRFs e respectivos títulos de legitimação fundiária versando sobre imóveis com áreas inferiores à área de parcelamento mínimo, ficando dispensadas as exigências relativas ao percentual e às dimensões de áreas destinadas ao uso público ou ao tamanho dos lotes regularizados, assim como a outros parâmetros urbanísticos e edilícios prevista em lei municipal ou na Lei Federal 6.766/79.</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1º.</w:t>
      </w:r>
      <w:r w:rsidRPr="00CD06BE">
        <w:rPr>
          <w:rFonts w:ascii="Times New Roman" w:eastAsia="Times New Roman" w:hAnsi="Times New Roman" w:cs="Times New Roman"/>
          <w:b/>
          <w:bCs/>
          <w:color w:val="000000"/>
          <w:sz w:val="18"/>
          <w:szCs w:val="18"/>
          <w:lang w:eastAsia="pt-BR"/>
        </w:rPr>
        <w:t> </w:t>
      </w:r>
      <w:r w:rsidRPr="00CD06BE">
        <w:rPr>
          <w:rFonts w:ascii="Times New Roman" w:eastAsia="Times New Roman" w:hAnsi="Times New Roman" w:cs="Times New Roman"/>
          <w:color w:val="000000"/>
          <w:sz w:val="18"/>
          <w:szCs w:val="18"/>
          <w:lang w:eastAsia="pt-BR"/>
        </w:rPr>
        <w:t>Da CRF constará de forma discriminada o nome, CPF, RG e demais elementos de qualificação pessoal dos titulares de direitos reais que foram notificados durante o procedimento, à forma pela qual a notificação se deu (pessoal, correios, edital, etc.), fazendo-se menção expressa de que não houve impugnação ou de que houve a concordância dos mesmos com o procedimento.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36. </w:t>
      </w:r>
      <w:r w:rsidRPr="00CD06BE">
        <w:rPr>
          <w:rFonts w:ascii="Times New Roman" w:eastAsia="Times New Roman" w:hAnsi="Times New Roman" w:cs="Times New Roman"/>
          <w:color w:val="000000"/>
          <w:sz w:val="18"/>
          <w:szCs w:val="18"/>
          <w:lang w:eastAsia="pt-BR"/>
        </w:rPr>
        <w:t>Havendo servidões administrativas, limitações administrativas, restrições ambientais ou qualquer outro encargo ou ônus real a ser observado pelo beneficiário, em razão da REURB, nos termos da Lei Federal nº 10.257/01 (Estatuto da Cidade), estes deverão ser averbados no Registro de Imóveis competente, posteriormente à criação da matrícula respectiva e registro da propriedade em nome do beneficiário.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37. </w:t>
      </w:r>
      <w:r w:rsidRPr="00CD06BE">
        <w:rPr>
          <w:rFonts w:ascii="Times New Roman" w:eastAsia="Times New Roman" w:hAnsi="Times New Roman" w:cs="Times New Roman"/>
          <w:color w:val="000000"/>
          <w:sz w:val="18"/>
          <w:szCs w:val="18"/>
          <w:lang w:eastAsia="pt-BR"/>
        </w:rPr>
        <w:t>Os títulos de legitimação fundiária da REURB-S serão expedidos individualmente, sendo, no entanto, enviadas em bloco, juntamente com a CRF, pela Administração Pública Municipal, para o Cartório de Registro de Imóveis.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38. </w:t>
      </w:r>
      <w:r w:rsidRPr="00CD06BE">
        <w:rPr>
          <w:rFonts w:ascii="Times New Roman" w:eastAsia="Times New Roman" w:hAnsi="Times New Roman" w:cs="Times New Roman"/>
          <w:color w:val="000000"/>
          <w:sz w:val="18"/>
          <w:szCs w:val="18"/>
          <w:lang w:eastAsia="pt-BR"/>
        </w:rPr>
        <w:t>Os títulos de legitimação fundiária e de posse da REURB-E também serão expedidos individualmente, sendo entregues diretamente ao beneficiário, com a advertência de que deverão ser levados a registro, no Cartório de Registro de Imóveis competente, no prazo máximo de 90 (noventa) dias, sob pena de multa e revogação da CRF, na forma da legislação municipal.</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39. </w:t>
      </w:r>
      <w:r w:rsidRPr="00CD06BE">
        <w:rPr>
          <w:rFonts w:ascii="Times New Roman" w:eastAsia="Times New Roman" w:hAnsi="Times New Roman" w:cs="Times New Roman"/>
          <w:color w:val="000000"/>
          <w:sz w:val="18"/>
          <w:szCs w:val="18"/>
          <w:lang w:eastAsia="pt-BR"/>
        </w:rPr>
        <w:t>Para os imóveis em que haja construção com unidades autônomas independentes e que diferentes famílias estejam ocupando, preferentemente se outorgará direito de laje para os proprietários de cada unidade, na forma do art. 1.510-A e seguintes do Código Civil.</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Parágrafo único</w:t>
      </w:r>
      <w:r w:rsidRPr="00CD06BE">
        <w:rPr>
          <w:rFonts w:ascii="Times New Roman" w:eastAsia="Times New Roman" w:hAnsi="Times New Roman" w:cs="Times New Roman"/>
          <w:color w:val="000000"/>
          <w:sz w:val="18"/>
          <w:szCs w:val="18"/>
          <w:lang w:eastAsia="pt-BR"/>
        </w:rPr>
        <w:t>. Para o registro do direito de laje, constará destacadamente na CRF e no respectivo título de legitimação fundiária que primeiramente deverão os beneficiários promover a averbação da edificação junto ao Cartório de Registro de Imóveis competente.</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40. </w:t>
      </w:r>
      <w:r w:rsidRPr="00CD06BE">
        <w:rPr>
          <w:rFonts w:ascii="Times New Roman" w:eastAsia="Times New Roman" w:hAnsi="Times New Roman" w:cs="Times New Roman"/>
          <w:color w:val="000000"/>
          <w:sz w:val="18"/>
          <w:szCs w:val="18"/>
          <w:lang w:eastAsia="pt-BR"/>
        </w:rPr>
        <w:t>Para a conclusão do processo administrativo, a FASE 7 será realizada pelo Cartório de Registro de Imóveis competente, observado o prazo legal de 60 (sessenta) dias referente aos efeitos da prenotação e para conclusão do registro, considerando-se, desde logo, justificada sua prorrogação pelo mesmo prazo legal, independentemente de manifestação formal do delegatário, tendo em vista o grande número de imóveis a serem regularizados (art. 44, § 5º, da LREURB).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41. </w:t>
      </w:r>
      <w:r w:rsidRPr="00CD06BE">
        <w:rPr>
          <w:rFonts w:ascii="Times New Roman" w:eastAsia="Times New Roman" w:hAnsi="Times New Roman" w:cs="Times New Roman"/>
          <w:color w:val="000000"/>
          <w:sz w:val="18"/>
          <w:szCs w:val="18"/>
          <w:lang w:eastAsia="pt-BR"/>
        </w:rPr>
        <w:t>Sempre que possível, a solicitação de registro será primeiramente da área integral regularizada, com abertura de matrícula da área total correspondente à gleba ou bairro e posterior abertura de matrículas filhas, fazendo-se a averbação correspondente na matrícula-mãe.</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42. </w:t>
      </w:r>
      <w:r w:rsidRPr="00CD06BE">
        <w:rPr>
          <w:rFonts w:ascii="Times New Roman" w:eastAsia="Times New Roman" w:hAnsi="Times New Roman" w:cs="Times New Roman"/>
          <w:color w:val="000000"/>
          <w:sz w:val="18"/>
          <w:szCs w:val="18"/>
          <w:lang w:eastAsia="pt-BR"/>
        </w:rPr>
        <w:t>As obras de infraestrutura poderão ser desenvolvidas antes, durante ou depois do projeto de regularização (art. 36, § 3º, da LREURB).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1º.</w:t>
      </w:r>
      <w:r w:rsidRPr="00CD06BE">
        <w:rPr>
          <w:rFonts w:ascii="Times New Roman" w:eastAsia="Times New Roman" w:hAnsi="Times New Roman" w:cs="Times New Roman"/>
          <w:b/>
          <w:bCs/>
          <w:color w:val="000000"/>
          <w:sz w:val="18"/>
          <w:szCs w:val="18"/>
          <w:lang w:eastAsia="pt-BR"/>
        </w:rPr>
        <w:t> </w:t>
      </w:r>
      <w:r w:rsidRPr="00CD06BE">
        <w:rPr>
          <w:rFonts w:ascii="Times New Roman" w:eastAsia="Times New Roman" w:hAnsi="Times New Roman" w:cs="Times New Roman"/>
          <w:color w:val="000000"/>
          <w:sz w:val="18"/>
          <w:szCs w:val="18"/>
          <w:lang w:eastAsia="pt-BR"/>
        </w:rPr>
        <w:t>As obras de infraestrutura da REURB-S serão custeadas pelo Poder Público.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43.</w:t>
      </w:r>
      <w:r w:rsidRPr="00CD06BE">
        <w:rPr>
          <w:rFonts w:ascii="Times New Roman" w:eastAsia="Times New Roman" w:hAnsi="Times New Roman" w:cs="Times New Roman"/>
          <w:color w:val="000000"/>
          <w:sz w:val="18"/>
          <w:szCs w:val="18"/>
          <w:lang w:eastAsia="pt-BR"/>
        </w:rPr>
        <w:t> Se algum imóvel, cuja área do bairro ou gleba em que se encontre for objeto de REURB, tiver matrícula própria, a parte poderá realizar a regularização de seu imóvel mediante a retificação dos dados da sua matrícula e posterior abertura da nova matrícula, pelo sistema geodésico, servindo o memorial descritivo como instrumento hábil para tanto, observando-se as demais normas legais, não tendo, neste caso, qualquer isenção legal de custas ou emolumentos cartorários nem se enquadrando na 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44.</w:t>
      </w:r>
      <w:r w:rsidRPr="00CD06BE">
        <w:rPr>
          <w:rFonts w:ascii="Times New Roman" w:eastAsia="Times New Roman" w:hAnsi="Times New Roman" w:cs="Times New Roman"/>
          <w:color w:val="000000"/>
          <w:sz w:val="18"/>
          <w:szCs w:val="18"/>
          <w:lang w:eastAsia="pt-BR"/>
        </w:rPr>
        <w:t> Tratando-se de imóvel público, de titularidade do Município, a REURB poderá ser realizada mediante legitimação fundiária, pela expedição de CRF e respectivo título; ou, a critério e conveniência do município, mediante doação, concessão de direito real de uso, ou, ainda, compra e venda, comprometendo-se o município a outorgar tais direitos reais por meio de escritura pública, na forma da lei e às expensas do interessado.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45. </w:t>
      </w:r>
      <w:r w:rsidRPr="00CD06BE">
        <w:rPr>
          <w:rFonts w:ascii="Times New Roman" w:eastAsia="Times New Roman" w:hAnsi="Times New Roman" w:cs="Times New Roman"/>
          <w:color w:val="000000"/>
          <w:sz w:val="18"/>
          <w:szCs w:val="18"/>
          <w:lang w:eastAsia="pt-BR"/>
        </w:rPr>
        <w:t>O procedimento licitatório e a contratação dos profissionais da área de engenharia, topografia, urbanística, e demais assemelhados, será realizado exclusivamente através da Administração Pública Municipal, não podendo a Comissão estabelecer quaisquer regras referente tal demanda.</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lastRenderedPageBreak/>
        <w:t>Art. 46.</w:t>
      </w:r>
      <w:r w:rsidRPr="00CD06BE">
        <w:rPr>
          <w:rFonts w:ascii="Times New Roman" w:eastAsia="Times New Roman" w:hAnsi="Times New Roman" w:cs="Times New Roman"/>
          <w:color w:val="000000"/>
          <w:sz w:val="18"/>
          <w:szCs w:val="18"/>
          <w:lang w:eastAsia="pt-BR"/>
        </w:rPr>
        <w:t> O Município poderá valer-se do procedimento simplificado, denominado REURB INOMINADA, na forma e sob os critérios do art. 69 da LREURB.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47.</w:t>
      </w:r>
      <w:r w:rsidRPr="00CD06BE">
        <w:rPr>
          <w:rFonts w:ascii="Times New Roman" w:eastAsia="Times New Roman" w:hAnsi="Times New Roman" w:cs="Times New Roman"/>
          <w:color w:val="000000"/>
          <w:sz w:val="18"/>
          <w:szCs w:val="18"/>
          <w:lang w:eastAsia="pt-BR"/>
        </w:rPr>
        <w:t> A Comissão, ou os profissionais que atuarem para a concessão da REURB, deverão realizar estudos para verificar a existência de eventuais áreas particulares, as quais seus titulares não estiverem empregando finalidade particular ou não estejam atendendo à função pública, para que se viabilize eventual desapropriação por interesse social ou sob outra modalidade.</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1º. Os terrenos urbanos que se encontrem abandonados, especialmente aqueles cuja área não esteja murada ou cercada, serão contabilizados e listados para fins de realização de eventual desapropriação, conforme descrito no </w:t>
      </w:r>
      <w:r w:rsidRPr="00CD06BE">
        <w:rPr>
          <w:rFonts w:ascii="Times New Roman" w:eastAsia="Times New Roman" w:hAnsi="Times New Roman" w:cs="Times New Roman"/>
          <w:i/>
          <w:iCs/>
          <w:color w:val="000000"/>
          <w:sz w:val="18"/>
          <w:szCs w:val="18"/>
          <w:lang w:eastAsia="pt-BR"/>
        </w:rPr>
        <w:t>caput</w:t>
      </w:r>
      <w:r w:rsidRPr="00CD06BE">
        <w:rPr>
          <w:rFonts w:ascii="Times New Roman" w:eastAsia="Times New Roman" w:hAnsi="Times New Roman" w:cs="Times New Roman"/>
          <w:color w:val="000000"/>
          <w:sz w:val="18"/>
          <w:szCs w:val="18"/>
          <w:lang w:eastAsia="pt-BR"/>
        </w:rPr>
        <w:t>.</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2º. Os terrenos urbanos que, mesmo que não estejam sendo utilizados para moradia ou comércio, permaneçam sendo conservados pelos seus proprietários, ainda que para fins meramente especulativos, em respeito ao direito de propriedade privada, não serão objeto da lista citada no § 1º.</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48.</w:t>
      </w:r>
      <w:r w:rsidRPr="00CD06BE">
        <w:rPr>
          <w:rFonts w:ascii="Times New Roman" w:eastAsia="Times New Roman" w:hAnsi="Times New Roman" w:cs="Times New Roman"/>
          <w:color w:val="000000"/>
          <w:sz w:val="18"/>
          <w:szCs w:val="18"/>
          <w:lang w:eastAsia="pt-BR"/>
        </w:rPr>
        <w:t> Para efeitos deste Decreto, inclusive referente a situações não abrangidas pelo escopo de REURB, considera-se:</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 - Loteamento, o parcelamento do solo nos termos do art. 2º, § 1º, da Lei Federal nº 6.766/79;</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 - Desmembramento, o parcelamento do solo nos termos do art. 2º, § 2º, da Lei Federal nº 6.766/79;</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III - Desdobro, o parcelamento do solo cuja gleba tenha sido subdividida em até, no máximo, 10 (dez) lotes, mediante prévia e expressa autorização do Município.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49.</w:t>
      </w:r>
      <w:r w:rsidRPr="00CD06BE">
        <w:rPr>
          <w:rFonts w:ascii="Times New Roman" w:eastAsia="Times New Roman" w:hAnsi="Times New Roman" w:cs="Times New Roman"/>
          <w:color w:val="000000"/>
          <w:sz w:val="18"/>
          <w:szCs w:val="18"/>
          <w:lang w:eastAsia="pt-BR"/>
        </w:rPr>
        <w:t> O Desdobro de imóveis será realizado por meio de “Alvará de Desdobro”, expedido pela Secretaria Municipal de Tributos, no qual deverá constar a inscrição imobiliária anterior, referente ao imóvel primitivo a ser desdobrado, bem como as inscrições imobiliárias de todos os lotes que dele forem originados, constando os imóveis confrontantes de cada um dos lotes desdobrados.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§1º. O referido alvará será lavrado nos termos de modelo estabelecido por Portaria da Comissão.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§2º. O Alvará de Desdobro possui prazo máximo de validade de 60 (sessenta) dias para apresentação em Cartório, nos termos do parágrafo terceiro.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§3º. Após a expedição do alvará, o contribuinte deverá comparecer ao Cartório de Registro de Imóveis competente, promover os registros e averbações necessárias para a regularização do desdobro, apresentando, ato contínuo, na Secretaria Municipal de Tributos, as certidões dos imóveis desdobrados, e da área remanescente, se houver, a fim de tornar definitivo o lançamento das inscrições imobiliárias e o cadastro do IPTU;</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§4º. A descrição dos imóveis confrontantes constante do alvará poderá ser substituída por Certidão de 1º Lançamento do IPTU de cada um dos lotes desdobrados, documento que será juntado ao alvará.</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§5º. As Certidões de 1º Lançamento terão validade de 90 (noventa dias), a contar da expedição do alvará, devendo ser revogadas caso o contribuinte não tenha promovido a regularização junto ao Cartório de Registro de Imóveis neste prazo, passando a valer novamente o cadastro de inscrição imobiliária do imóvel que gerou o desdobro.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50.</w:t>
      </w:r>
      <w:r w:rsidRPr="00CD06BE">
        <w:rPr>
          <w:rFonts w:ascii="Times New Roman" w:eastAsia="Times New Roman" w:hAnsi="Times New Roman" w:cs="Times New Roman"/>
          <w:color w:val="000000"/>
          <w:sz w:val="18"/>
          <w:szCs w:val="18"/>
          <w:lang w:eastAsia="pt-BR"/>
        </w:rPr>
        <w:t> Os desdobros, desmembramentos, loteamentos, unificações e remembramentos, bem como quaisquer outras formas de parcelamento do solo urbano deste município, a partir da entrada em vigor do presente decreto, deverá ser realizado por meio de sistema de georreferenciamento, contendo as coordenadas dos vértices definidores dos limites dos imóveis urbanos ou rurais, georreferenciadas ao Sistema Geodésico Brasileiro, observadas as demais normas legais.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51.</w:t>
      </w:r>
      <w:r w:rsidRPr="00CD06BE">
        <w:rPr>
          <w:rFonts w:ascii="Times New Roman" w:eastAsia="Times New Roman" w:hAnsi="Times New Roman" w:cs="Times New Roman"/>
          <w:color w:val="000000"/>
          <w:sz w:val="18"/>
          <w:szCs w:val="18"/>
          <w:lang w:eastAsia="pt-BR"/>
        </w:rPr>
        <w:t> Conjuntamente com os trabalhos técnicos da REURB, será feito o levantamento das ruas, vias, avenidas, praças e demais logradouros e equipamentos públicos cuja natureza jurídica seja bem imóvel, sejam de uso comum do povo, de uso especial ou dominicais, devendo-se expedir mapa e memorial descritivo para o registro destes bens imóveis públicos junto ao Cartório de Registro de Imóveis competente, valendo-se do procedimento constante dos arts. 195-A e 195-B da Lei Federal nº 6.015/73.</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Parágrafo único.</w:t>
      </w:r>
      <w:r w:rsidRPr="00CD06BE">
        <w:rPr>
          <w:rFonts w:ascii="Times New Roman" w:eastAsia="Times New Roman" w:hAnsi="Times New Roman" w:cs="Times New Roman"/>
          <w:color w:val="000000"/>
          <w:sz w:val="18"/>
          <w:szCs w:val="18"/>
          <w:lang w:eastAsia="pt-BR"/>
        </w:rPr>
        <w:t> O procedimento previsto no </w:t>
      </w:r>
      <w:r w:rsidRPr="00CD06BE">
        <w:rPr>
          <w:rFonts w:ascii="Times New Roman" w:eastAsia="Times New Roman" w:hAnsi="Times New Roman" w:cs="Times New Roman"/>
          <w:i/>
          <w:iCs/>
          <w:color w:val="000000"/>
          <w:sz w:val="18"/>
          <w:szCs w:val="18"/>
          <w:lang w:eastAsia="pt-BR"/>
        </w:rPr>
        <w:t>caput</w:t>
      </w:r>
      <w:r w:rsidRPr="00CD06BE">
        <w:rPr>
          <w:rFonts w:ascii="Times New Roman" w:eastAsia="Times New Roman" w:hAnsi="Times New Roman" w:cs="Times New Roman"/>
          <w:color w:val="000000"/>
          <w:sz w:val="18"/>
          <w:szCs w:val="18"/>
          <w:lang w:eastAsia="pt-BR"/>
        </w:rPr>
        <w:t> será utilizado para a regularização e registro de outros bens imóveis públicos que estejam fora do âmbito dos trabalhos técnicos da REURB, até a realização da inscrição predial de todos os logradouros e equipamentos públicos do Município junto ao Cartório de Registro de Imóveis competente.</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52.</w:t>
      </w:r>
      <w:r w:rsidRPr="00CD06BE">
        <w:rPr>
          <w:rFonts w:ascii="Times New Roman" w:eastAsia="Times New Roman" w:hAnsi="Times New Roman" w:cs="Times New Roman"/>
          <w:color w:val="000000"/>
          <w:sz w:val="18"/>
          <w:szCs w:val="18"/>
          <w:lang w:eastAsia="pt-BR"/>
        </w:rPr>
        <w:t> Os imóveis residenciais no âmbito da REURB deverão ser identificados com número predial, de acordo com o número de inscrição imobiliária constante do cadastro do IPTU.</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§1º. O Município poderá realizar a marcação dos números prediais em cada unidade imobiliária, residência ou comércio submetido à REURB.</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§2º. As regras estabelecidas no </w:t>
      </w:r>
      <w:r w:rsidRPr="00CD06BE">
        <w:rPr>
          <w:rFonts w:ascii="Times New Roman" w:eastAsia="Times New Roman" w:hAnsi="Times New Roman" w:cs="Times New Roman"/>
          <w:i/>
          <w:iCs/>
          <w:color w:val="000000"/>
          <w:sz w:val="18"/>
          <w:szCs w:val="18"/>
          <w:lang w:eastAsia="pt-BR"/>
        </w:rPr>
        <w:t>caput</w:t>
      </w:r>
      <w:r w:rsidRPr="00CD06BE">
        <w:rPr>
          <w:rFonts w:ascii="Times New Roman" w:eastAsia="Times New Roman" w:hAnsi="Times New Roman" w:cs="Times New Roman"/>
          <w:color w:val="000000"/>
          <w:sz w:val="18"/>
          <w:szCs w:val="18"/>
          <w:lang w:eastAsia="pt-BR"/>
        </w:rPr>
        <w:t> e no § 1º estendem-se também às unidades imobiliárias não abrangidas pela REURB, podendo a legislação municipal estabelecer multa para os proprietários ou possuidores de imóveis que não regularizarem a sua situação, colocando o número predial em suas residências ou comércios.</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53.</w:t>
      </w:r>
      <w:r w:rsidRPr="00CD06BE">
        <w:rPr>
          <w:rFonts w:ascii="Times New Roman" w:eastAsia="Times New Roman" w:hAnsi="Times New Roman" w:cs="Times New Roman"/>
          <w:color w:val="000000"/>
          <w:sz w:val="18"/>
          <w:szCs w:val="18"/>
          <w:lang w:eastAsia="pt-BR"/>
        </w:rPr>
        <w:t> As portarias expedidas pela Comissão serão publicadas no Diário Oficial do Município, devendo, ao final dos trabalhos, serem todas registradas conjuntamente no Cartório de Registro de Títulos e Documentos da circunscrição deste município.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54</w:t>
      </w:r>
      <w:r w:rsidRPr="00CD06BE">
        <w:rPr>
          <w:rFonts w:ascii="Times New Roman" w:eastAsia="Times New Roman" w:hAnsi="Times New Roman" w:cs="Times New Roman"/>
          <w:color w:val="000000"/>
          <w:sz w:val="18"/>
          <w:szCs w:val="18"/>
          <w:lang w:eastAsia="pt-BR"/>
        </w:rPr>
        <w:t>. Os casos omissos serão decididos pela Comissão.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color w:val="000000"/>
          <w:sz w:val="18"/>
          <w:szCs w:val="18"/>
          <w:lang w:eastAsia="pt-BR"/>
        </w:rPr>
        <w:t>Art. 55.</w:t>
      </w:r>
      <w:r w:rsidRPr="00CD06BE">
        <w:rPr>
          <w:rFonts w:ascii="Times New Roman" w:eastAsia="Times New Roman" w:hAnsi="Times New Roman" w:cs="Times New Roman"/>
          <w:color w:val="000000"/>
          <w:sz w:val="18"/>
          <w:szCs w:val="18"/>
          <w:lang w:eastAsia="pt-BR"/>
        </w:rPr>
        <w:t> Este ato entra em vigor na data de sua publicação, revogadas as disposições em contrário.</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Gabinete do Prefeito Municipal de Deodápolis em 29 de novembro de 2018.</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 </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b/>
          <w:bCs/>
          <w:i/>
          <w:iCs/>
          <w:color w:val="000000"/>
          <w:sz w:val="18"/>
          <w:szCs w:val="18"/>
          <w:lang w:eastAsia="pt-BR"/>
        </w:rPr>
        <w:t>VALDIR LUIZ SARTOR</w:t>
      </w:r>
    </w:p>
    <w:p w:rsidR="00CD06BE" w:rsidRPr="00CD06BE" w:rsidRDefault="00CD06BE" w:rsidP="00CD06BE">
      <w:pPr>
        <w:spacing w:after="0" w:line="240" w:lineRule="auto"/>
        <w:jc w:val="both"/>
        <w:rPr>
          <w:rFonts w:ascii="Times New Roman" w:eastAsia="Times New Roman" w:hAnsi="Times New Roman" w:cs="Times New Roman"/>
          <w:color w:val="000000"/>
          <w:sz w:val="18"/>
          <w:szCs w:val="18"/>
          <w:lang w:eastAsia="pt-BR"/>
        </w:rPr>
      </w:pPr>
      <w:r w:rsidRPr="00CD06BE">
        <w:rPr>
          <w:rFonts w:ascii="Times New Roman" w:eastAsia="Times New Roman" w:hAnsi="Times New Roman" w:cs="Times New Roman"/>
          <w:color w:val="000000"/>
          <w:sz w:val="18"/>
          <w:szCs w:val="18"/>
          <w:lang w:eastAsia="pt-BR"/>
        </w:rPr>
        <w:t>Prefeito Municipal</w:t>
      </w:r>
    </w:p>
    <w:p w:rsidR="00250E8C" w:rsidRDefault="00250E8C">
      <w:bookmarkStart w:id="0" w:name="_GoBack"/>
      <w:bookmarkEnd w:id="0"/>
    </w:p>
    <w:sectPr w:rsidR="00250E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BE"/>
    <w:rsid w:val="000D5805"/>
    <w:rsid w:val="00250E8C"/>
    <w:rsid w:val="00CD06BE"/>
    <w:rsid w:val="00F62E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E92E5-839D-4CEE-AC85-FDDDAD27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CD06BE"/>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CD06BE"/>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CD06B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9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6439</Words>
  <Characters>34775</Characters>
  <Application>Microsoft Office Word</Application>
  <DocSecurity>0</DocSecurity>
  <Lines>289</Lines>
  <Paragraphs>82</Paragraphs>
  <ScaleCrop>false</ScaleCrop>
  <Company/>
  <LinksUpToDate>false</LinksUpToDate>
  <CharactersWithSpaces>41132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2018-11-30T10:38:00Z</dcterms:created>
  <dcterms:modified xsi:type="dcterms:W3CDTF">2018-11-30T10:39:00Z</dcterms:modified>
</cp:coreProperties>
</file>